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64"/>
          <w:tab w:val="center" w:pos="4535"/>
        </w:tabs>
        <w:kinsoku/>
        <w:wordWrap/>
        <w:overflowPunct/>
        <w:topLinePunct w:val="0"/>
        <w:autoSpaceDE/>
        <w:autoSpaceDN/>
        <w:bidi w:val="0"/>
        <w:adjustRightInd/>
        <w:snapToGrid/>
        <w:spacing w:line="560" w:lineRule="exact"/>
        <w:jc w:val="both"/>
        <w:textAlignment w:val="auto"/>
        <w:rPr>
          <w:rFonts w:hint="eastAsia" w:ascii="方正小标宋简体" w:hAnsi="黑体" w:eastAsia="方正小标宋简体" w:cs="黑体"/>
          <w:color w:val="000000" w:themeColor="text1"/>
          <w:sz w:val="44"/>
          <w14:textFill>
            <w14:solidFill>
              <w14:schemeClr w14:val="tx1"/>
            </w14:solidFill>
          </w14:textFill>
        </w:rPr>
      </w:pPr>
    </w:p>
    <w:p>
      <w:pPr>
        <w:keepNext w:val="0"/>
        <w:keepLines w:val="0"/>
        <w:pageBreakBefore w:val="0"/>
        <w:widowControl w:val="0"/>
        <w:tabs>
          <w:tab w:val="left" w:pos="664"/>
          <w:tab w:val="center" w:pos="4535"/>
        </w:tabs>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黑体"/>
          <w:color w:val="000000" w:themeColor="text1"/>
          <w:sz w:val="44"/>
          <w14:textFill>
            <w14:solidFill>
              <w14:schemeClr w14:val="tx1"/>
            </w14:solidFill>
          </w14:textFill>
        </w:rPr>
      </w:pPr>
      <w:bookmarkStart w:id="4" w:name="_GoBack"/>
      <w:r>
        <w:rPr>
          <w:rFonts w:hint="eastAsia" w:ascii="方正小标宋简体" w:hAnsi="黑体" w:eastAsia="方正小标宋简体" w:cs="黑体"/>
          <w:color w:val="000000" w:themeColor="text1"/>
          <w:sz w:val="44"/>
          <w14:textFill>
            <w14:solidFill>
              <w14:schemeClr w14:val="tx1"/>
            </w14:solidFill>
          </w14:textFill>
        </w:rPr>
        <w:t>贵州省普通高中学生综合素质评价实施办法</w:t>
      </w:r>
      <w:bookmarkEnd w:id="4"/>
    </w:p>
    <w:p>
      <w:pPr>
        <w:keepNext w:val="0"/>
        <w:keepLines w:val="0"/>
        <w:pageBreakBefore w:val="0"/>
        <w:widowControl w:val="0"/>
        <w:tabs>
          <w:tab w:val="left" w:pos="664"/>
          <w:tab w:val="center" w:pos="4535"/>
        </w:tabs>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（修订</w:t>
      </w:r>
      <w:r>
        <w:rPr>
          <w:rFonts w:hint="eastAsia" w:ascii="楷体" w:hAnsi="楷体" w:eastAsia="楷体" w:cs="楷体"/>
          <w:color w:val="000000" w:themeColor="text1"/>
          <w:sz w:val="32"/>
          <w:szCs w:val="32"/>
          <w:lang w:eastAsia="zh-CN"/>
          <w14:textFill>
            <w14:solidFill>
              <w14:schemeClr w14:val="tx1"/>
            </w14:solidFill>
          </w14:textFill>
        </w:rPr>
        <w:t>稿</w:t>
      </w:r>
      <w:r>
        <w:rPr>
          <w:rFonts w:hint="eastAsia" w:ascii="楷体" w:hAnsi="楷体" w:eastAsia="楷体" w:cs="楷体"/>
          <w:color w:val="000000" w:themeColor="text1"/>
          <w:sz w:val="32"/>
          <w:szCs w:val="32"/>
          <w14:textFill>
            <w14:solidFill>
              <w14:schemeClr w14:val="tx1"/>
            </w14:solidFill>
          </w14:textFill>
        </w:rPr>
        <w:t>）</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为贯彻落实《深化新时代教育评价改革总体方案》《国务院办公厅关于新时代推进普通高中育人方式改革的指导意见》（国办发〔2019〕29号）</w:t>
      </w:r>
      <w:r>
        <w:rPr>
          <w:rFonts w:hint="eastAsia" w:ascii="仿宋" w:hAnsi="仿宋" w:eastAsia="仿宋" w:cs="仿宋"/>
          <w:color w:val="000000" w:themeColor="text1"/>
          <w:sz w:val="32"/>
          <w:szCs w:val="32"/>
          <w:lang w:val="en-US" w:eastAsia="zh-CN"/>
          <w14:textFill>
            <w14:solidFill>
              <w14:schemeClr w14:val="tx1"/>
            </w14:solidFill>
          </w14:textFill>
        </w:rPr>
        <w:t>文件</w:t>
      </w:r>
      <w:r>
        <w:rPr>
          <w:rFonts w:hint="eastAsia" w:ascii="仿宋" w:hAnsi="仿宋" w:eastAsia="仿宋" w:cs="仿宋"/>
          <w:color w:val="000000" w:themeColor="text1"/>
          <w:sz w:val="32"/>
          <w:szCs w:val="32"/>
          <w14:textFill>
            <w14:solidFill>
              <w14:schemeClr w14:val="tx1"/>
            </w14:solidFill>
          </w14:textFill>
        </w:rPr>
        <w:t>精神，全面推进素质教育和深化普通高中课程改革，结合我省实际，完善本办法，于2021年秋季学期高一新生入学开展实施。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bookmarkStart w:id="0" w:name="_Toc422126719"/>
      <w:r>
        <w:rPr>
          <w:rFonts w:hint="eastAsia" w:ascii="黑体" w:hAnsi="黑体" w:eastAsia="黑体"/>
          <w:color w:val="000000" w:themeColor="text1"/>
          <w:sz w:val="32"/>
          <w:szCs w:val="32"/>
          <w14:textFill>
            <w14:solidFill>
              <w14:schemeClr w14:val="tx1"/>
            </w14:solidFill>
          </w14:textFill>
        </w:rPr>
        <w:t>一、指导思想</w:t>
      </w:r>
      <w:bookmarkEnd w:id="0"/>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以习近平新时代中国特色社会主义思想为指导，深入贯彻党的十九大精神，全面贯彻党的教育方针，落实立德树人根本任务，改进科学文化教育，强化体育锻炼，加强美育工作，重视劳动教育，努力培养德智体美劳全面发展的社会主义建设者和接班人。采取发展性和多元化的评价方法，全面、客观反映学生发展状况，提高学生自我认识的能力，实现学生全面而有个性的发展，促进高中人才培养模式转变，为高校科学选拔人才提供重要参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bookmarkStart w:id="1" w:name="_Toc422126720"/>
      <w:r>
        <w:rPr>
          <w:rFonts w:hint="eastAsia" w:ascii="黑体" w:hAnsi="黑体" w:eastAsia="黑体"/>
          <w:color w:val="000000" w:themeColor="text1"/>
          <w:sz w:val="32"/>
          <w:szCs w:val="32"/>
          <w14:textFill>
            <w14:solidFill>
              <w14:schemeClr w14:val="tx1"/>
            </w14:solidFill>
          </w14:textFill>
        </w:rPr>
        <w:t>二、基本原则</w:t>
      </w:r>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（一）导向性原则。</w:t>
      </w:r>
      <w:r>
        <w:rPr>
          <w:rFonts w:hint="eastAsia" w:ascii="仿宋" w:hAnsi="仿宋" w:eastAsia="仿宋" w:cs="仿宋"/>
          <w:color w:val="000000" w:themeColor="text1"/>
          <w:sz w:val="32"/>
          <w:szCs w:val="32"/>
          <w14:textFill>
            <w14:solidFill>
              <w14:schemeClr w14:val="tx1"/>
            </w14:solidFill>
          </w14:textFill>
        </w:rPr>
        <w:t>坚持方向性，引导学生践行社会主义核心价值观，热爱中国共产党，弘扬中华民族传统美德。培养学生的社会责任感、创新精神和实践能力，确保综合素质评价有利于学生的身心健康成长。引导学校切实推进教育教学改革，丰富学生校园文化生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（二）发展性原则。</w:t>
      </w:r>
      <w:r>
        <w:rPr>
          <w:rFonts w:hint="eastAsia" w:ascii="仿宋" w:hAnsi="仿宋" w:eastAsia="仿宋" w:cs="仿宋"/>
          <w:color w:val="000000" w:themeColor="text1"/>
          <w:sz w:val="32"/>
          <w:szCs w:val="32"/>
          <w14:textFill>
            <w14:solidFill>
              <w14:schemeClr w14:val="tx1"/>
            </w14:solidFill>
          </w14:textFill>
        </w:rPr>
        <w:t>坚持科学发展观，把握学生的个性特点，关注成长过程，激发每一个学生的潜能优势，加强学习和生涯规划指导，鼓励学生不断进步。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（三）客观性原则。</w:t>
      </w:r>
      <w:r>
        <w:rPr>
          <w:rFonts w:hint="eastAsia" w:ascii="仿宋" w:hAnsi="仿宋" w:eastAsia="仿宋" w:cs="仿宋"/>
          <w:color w:val="000000" w:themeColor="text1"/>
          <w:sz w:val="32"/>
          <w:szCs w:val="32"/>
          <w14:textFill>
            <w14:solidFill>
              <w14:schemeClr w14:val="tx1"/>
            </w14:solidFill>
          </w14:textFill>
        </w:rPr>
        <w:t>坚持实事求是的态度和客观立场，如实记录学生成长过程中的突出表现，客观真实反映学生的发展状况，以事实为依据进行评价。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（四）公正性原则。</w:t>
      </w:r>
      <w:r>
        <w:rPr>
          <w:rFonts w:hint="eastAsia" w:ascii="仿宋" w:hAnsi="仿宋" w:eastAsia="仿宋" w:cs="仿宋"/>
          <w:color w:val="000000" w:themeColor="text1"/>
          <w:sz w:val="32"/>
          <w:szCs w:val="32"/>
          <w14:textFill>
            <w14:solidFill>
              <w14:schemeClr w14:val="tx1"/>
            </w14:solidFill>
          </w14:textFill>
        </w:rPr>
        <w:t>加强综合素质评价工作的制度建设，规范综合素质的评价程序，强化对综合素质评价的有效监督，确保评价过程公开透明和评价结果</w:t>
      </w:r>
      <w:r>
        <w:rPr>
          <w:rFonts w:hint="eastAsia" w:ascii="仿宋" w:hAnsi="仿宋" w:eastAsia="仿宋" w:cs="仿宋"/>
          <w:color w:val="000000" w:themeColor="text1"/>
          <w:sz w:val="32"/>
          <w:szCs w:val="32"/>
          <w:lang w:val="en-US" w:eastAsia="zh-CN"/>
          <w14:textFill>
            <w14:solidFill>
              <w14:schemeClr w14:val="tx1"/>
            </w14:solidFill>
          </w14:textFill>
        </w:rPr>
        <w:t>公平</w:t>
      </w:r>
      <w:r>
        <w:rPr>
          <w:rFonts w:hint="eastAsia" w:ascii="仿宋" w:hAnsi="仿宋" w:eastAsia="仿宋" w:cs="仿宋"/>
          <w:color w:val="000000" w:themeColor="text1"/>
          <w:sz w:val="32"/>
          <w:szCs w:val="32"/>
          <w14:textFill>
            <w14:solidFill>
              <w14:schemeClr w14:val="tx1"/>
            </w14:solidFill>
          </w14:textFill>
        </w:rPr>
        <w:t>公正、可信可用。</w:t>
      </w:r>
      <w:bookmarkStart w:id="2" w:name="_Toc42212672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val="0"/>
          <w:bCs/>
          <w:color w:val="000000" w:themeColor="text1"/>
          <w:sz w:val="32"/>
          <w:szCs w:val="32"/>
          <w:lang w:eastAsia="zh-CN"/>
          <w14:textFill>
            <w14:solidFill>
              <w14:schemeClr w14:val="tx1"/>
            </w14:solidFill>
          </w14:textFill>
        </w:rPr>
        <w:t>（五）过程性原则。</w:t>
      </w:r>
      <w:r>
        <w:rPr>
          <w:rFonts w:hint="eastAsia" w:ascii="仿宋" w:hAnsi="仿宋" w:eastAsia="仿宋" w:cs="仿宋"/>
          <w:color w:val="000000" w:themeColor="text1"/>
          <w:sz w:val="32"/>
          <w:szCs w:val="32"/>
          <w:lang w:val="en-US" w:eastAsia="zh-CN"/>
          <w14:textFill>
            <w14:solidFill>
              <w14:schemeClr w14:val="tx1"/>
            </w14:solidFill>
          </w14:textFill>
        </w:rPr>
        <w:t>加强对学生过程性发展指导，促进学生全面发展。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三、评价内容</w:t>
      </w:r>
      <w:bookmarkEnd w:id="2"/>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普通高中学生综合素质评价内容包括思想品德、学业水平、身心健康、艺术素养、</w:t>
      </w:r>
      <w:r>
        <w:rPr>
          <w:rFonts w:hint="eastAsia" w:ascii="仿宋" w:hAnsi="仿宋" w:eastAsia="仿宋" w:cs="仿宋"/>
          <w:color w:val="000000" w:themeColor="text1"/>
          <w:sz w:val="32"/>
          <w:szCs w:val="32"/>
          <w:lang w:val="en-US" w:eastAsia="zh-CN"/>
          <w14:textFill>
            <w14:solidFill>
              <w14:schemeClr w14:val="tx1"/>
            </w14:solidFill>
          </w14:textFill>
        </w:rPr>
        <w:t>劳动与</w:t>
      </w:r>
      <w:r>
        <w:rPr>
          <w:rFonts w:hint="eastAsia" w:ascii="仿宋" w:hAnsi="仿宋" w:eastAsia="仿宋" w:cs="仿宋"/>
          <w:color w:val="000000" w:themeColor="text1"/>
          <w:sz w:val="32"/>
          <w:szCs w:val="32"/>
          <w14:textFill>
            <w14:solidFill>
              <w14:schemeClr w14:val="tx1"/>
            </w14:solidFill>
          </w14:textFill>
        </w:rPr>
        <w:t>社会实践五个方面（具体测评要素详见附件）。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（一）思想品德。</w:t>
      </w:r>
      <w:r>
        <w:rPr>
          <w:rFonts w:hint="eastAsia" w:ascii="仿宋" w:hAnsi="仿宋" w:eastAsia="仿宋" w:cs="仿宋"/>
          <w:color w:val="000000" w:themeColor="text1"/>
          <w:sz w:val="32"/>
          <w:szCs w:val="32"/>
          <w14:textFill>
            <w14:solidFill>
              <w14:schemeClr w14:val="tx1"/>
            </w14:solidFill>
          </w14:textFill>
        </w:rPr>
        <w:t>主要考察学生在爱党爱国、理想信念、诚实守信、仁爱友善、责任义务、遵纪守法等方面的表现。重点是学生参与党团活动、社团活动、公益劳动、志愿服务等的次数、持续时间及收获。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（二）学业水平。</w:t>
      </w:r>
      <w:r>
        <w:rPr>
          <w:rFonts w:hint="eastAsia" w:ascii="仿宋" w:hAnsi="仿宋" w:eastAsia="仿宋" w:cs="仿宋"/>
          <w:color w:val="000000" w:themeColor="text1"/>
          <w:sz w:val="32"/>
          <w:szCs w:val="32"/>
          <w14:textFill>
            <w14:solidFill>
              <w14:schemeClr w14:val="tx1"/>
            </w14:solidFill>
          </w14:textFill>
        </w:rPr>
        <w:t>主要考察学生各门课程基础知识、基本技能掌握情况以及运用知识解决问题的能力等。重点是学生学业水平考试成绩、选修课程内容和学习成绩、研究性学习与创新成果等。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（三）身心健康。</w:t>
      </w:r>
      <w:r>
        <w:rPr>
          <w:rFonts w:hint="eastAsia" w:ascii="仿宋" w:hAnsi="仿宋" w:eastAsia="仿宋" w:cs="仿宋"/>
          <w:color w:val="000000" w:themeColor="text1"/>
          <w:sz w:val="32"/>
          <w:szCs w:val="32"/>
          <w14:textFill>
            <w14:solidFill>
              <w14:schemeClr w14:val="tx1"/>
            </w14:solidFill>
          </w14:textFill>
        </w:rPr>
        <w:t>主要考察学生的健康生活方式、体育锻炼习惯、身体机能、运动技能和心理素质等。重点是学生《国家学生体质健康标准》测试</w:t>
      </w:r>
      <w:r>
        <w:rPr>
          <w:rFonts w:hint="eastAsia" w:ascii="仿宋" w:hAnsi="仿宋" w:eastAsia="仿宋" w:cs="仿宋"/>
          <w:color w:val="000000" w:themeColor="text1"/>
          <w:sz w:val="32"/>
          <w:szCs w:val="32"/>
          <w:lang w:val="en-US" w:eastAsia="zh-CN"/>
          <w14:textFill>
            <w14:solidFill>
              <w14:schemeClr w14:val="tx1"/>
            </w14:solidFill>
          </w14:textFill>
        </w:rPr>
        <w:t>和学生视力监测</w:t>
      </w:r>
      <w:r>
        <w:rPr>
          <w:rFonts w:hint="eastAsia" w:ascii="仿宋" w:hAnsi="仿宋" w:eastAsia="仿宋" w:cs="仿宋"/>
          <w:color w:val="000000" w:themeColor="text1"/>
          <w:sz w:val="32"/>
          <w:szCs w:val="32"/>
          <w14:textFill>
            <w14:solidFill>
              <w14:schemeClr w14:val="tx1"/>
            </w14:solidFill>
          </w14:textFill>
        </w:rPr>
        <w:t>的主要结果，体育运动特长项目，参加体育运动的效果，应对困难和挫折的表现等。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（四）艺术素养。</w:t>
      </w:r>
      <w:r>
        <w:rPr>
          <w:rFonts w:hint="eastAsia" w:ascii="仿宋" w:hAnsi="仿宋" w:eastAsia="仿宋" w:cs="仿宋"/>
          <w:color w:val="000000" w:themeColor="text1"/>
          <w:sz w:val="32"/>
          <w:szCs w:val="32"/>
          <w14:textFill>
            <w14:solidFill>
              <w14:schemeClr w14:val="tx1"/>
            </w14:solidFill>
          </w14:textFill>
        </w:rPr>
        <w:t>主要考察学生对艺术的审美感受、理解、鉴赏和表现的能力。重点是学生在音乐、美术、书法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舞蹈、戏剧、戏曲、影视等方面表现出来的兴趣特长，参加艺术活动的成果等。</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（五）</w:t>
      </w:r>
      <w:r>
        <w:rPr>
          <w:rFonts w:hint="eastAsia" w:ascii="楷体" w:hAnsi="楷体" w:eastAsia="楷体" w:cs="楷体"/>
          <w:b w:val="0"/>
          <w:bCs/>
          <w:color w:val="000000" w:themeColor="text1"/>
          <w:sz w:val="32"/>
          <w:szCs w:val="32"/>
          <w:lang w:val="en-US" w:eastAsia="zh-CN"/>
          <w14:textFill>
            <w14:solidFill>
              <w14:schemeClr w14:val="tx1"/>
            </w14:solidFill>
          </w14:textFill>
        </w:rPr>
        <w:t>劳动与</w:t>
      </w:r>
      <w:r>
        <w:rPr>
          <w:rFonts w:hint="eastAsia" w:ascii="楷体" w:hAnsi="楷体" w:eastAsia="楷体" w:cs="楷体"/>
          <w:b w:val="0"/>
          <w:bCs/>
          <w:color w:val="000000" w:themeColor="text1"/>
          <w:sz w:val="32"/>
          <w:szCs w:val="32"/>
          <w14:textFill>
            <w14:solidFill>
              <w14:schemeClr w14:val="tx1"/>
            </w14:solidFill>
          </w14:textFill>
        </w:rPr>
        <w:t>社会实践。</w:t>
      </w:r>
      <w:r>
        <w:rPr>
          <w:rFonts w:hint="eastAsia" w:ascii="仿宋" w:hAnsi="仿宋" w:eastAsia="仿宋" w:cs="仿宋"/>
          <w:color w:val="000000" w:themeColor="text1"/>
          <w:sz w:val="32"/>
          <w:szCs w:val="32"/>
          <w14:textFill>
            <w14:solidFill>
              <w14:schemeClr w14:val="tx1"/>
            </w14:solidFill>
          </w14:textFill>
        </w:rPr>
        <w:t>主要考察学生在社会生活中动手操作、体验经历等方面的情况。重点是学生参加实践活动的次数、持续时间，形成的作品、调查报告等，如与技术课程等有关的实习，生产劳动、勤工俭学、军训，参观学习与社会调查等。</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高中学校要基于学生发展的年龄特征，结合当地教育教学实际，科学确定学生综合素质评价的具体内容和要求。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四、评价程序</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教育厅将建立“贵州省普通高中学生综合素质评价信息管理系统”（以下简称“信息系统”），以普通高中学校为单位，按照学生学籍管理关系，采取学生提交实证材料、班级收集汇总基本档案、学校核查并录入基础数据的方式，客观记录学生的学习成长经历形成综合素质评价档案数据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（一）写实记录。</w:t>
      </w:r>
      <w:r>
        <w:rPr>
          <w:rFonts w:hint="eastAsia" w:ascii="仿宋" w:hAnsi="仿宋" w:eastAsia="仿宋" w:cs="仿宋"/>
          <w:color w:val="000000" w:themeColor="text1"/>
          <w:sz w:val="32"/>
          <w:szCs w:val="32"/>
          <w14:textFill>
            <w14:solidFill>
              <w14:schemeClr w14:val="tx1"/>
            </w14:solidFill>
          </w14:textFill>
        </w:rPr>
        <w:t>教师要指导学生客观记录反映综合素质主要内容的具体活动，收集相关事实材料，及时填写活动记录单，并于每学期末组织录入“信息系统”（高三年级下学期录入工作应在高考报名前完成）。写实记录包括：学生基本信息、参加志愿服务、社会实践、党团活动、公益劳动、个人荣誉、体育艺术、科技活动、必修课程和选修课程学习情况、《国家学生体质健康标准》测试得分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（二）整理遴选。</w:t>
      </w:r>
      <w:r>
        <w:rPr>
          <w:rFonts w:hint="eastAsia" w:ascii="仿宋" w:hAnsi="仿宋" w:eastAsia="仿宋" w:cs="仿宋"/>
          <w:color w:val="000000" w:themeColor="text1"/>
          <w:sz w:val="32"/>
          <w:szCs w:val="32"/>
          <w14:textFill>
            <w14:solidFill>
              <w14:schemeClr w14:val="tx1"/>
            </w14:solidFill>
          </w14:textFill>
        </w:rPr>
        <w:t>每学期末，教师指导学生整理、遴选具有代表性的重要活动记录材料</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整理遴选内容要求：材料典型全面、理由充分、形式多样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。用于高校招生参考材料，必须经学生签字确认，一经录入“信息系统”，不能随意更改。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（三）公示审核。</w:t>
      </w:r>
      <w:r>
        <w:rPr>
          <w:rFonts w:hint="eastAsia" w:ascii="仿宋" w:hAnsi="仿宋" w:eastAsia="仿宋" w:cs="仿宋"/>
          <w:color w:val="000000" w:themeColor="text1"/>
          <w:sz w:val="32"/>
          <w:szCs w:val="32"/>
          <w14:textFill>
            <w14:solidFill>
              <w14:schemeClr w14:val="tx1"/>
            </w14:solidFill>
          </w14:textFill>
        </w:rPr>
        <w:t>对遴选出来、拟用于高校招生录用使用且不涉及个人隐私的活动记录、事实材料及相关印证材料等在录入“信息系统”前必须于每学期末在教室、公示栏或校园网等显著位置及时公示（公示时间五个工作日）。录入平台后，开放平台相关权限，相关人员可查看公示内容（如学生本人、家长、教师和学校等）具体操作方法。学生每学期对拟录入“信息系统”的档案材料进行确认，若有异议可向学校提出更正申请。学校应及时根据学生申请事项进行核查，若确属不真实、不准确或存在错项、漏项的综合素质评价档案应予以及时核查、完善、纠正后再行录入“信息系统”。</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（四）形成档案。</w:t>
      </w:r>
      <w:r>
        <w:rPr>
          <w:rFonts w:hint="eastAsia" w:ascii="仿宋" w:hAnsi="仿宋" w:eastAsia="仿宋" w:cs="仿宋"/>
          <w:color w:val="000000" w:themeColor="text1"/>
          <w:sz w:val="32"/>
          <w:szCs w:val="32"/>
          <w14:textFill>
            <w14:solidFill>
              <w14:schemeClr w14:val="tx1"/>
            </w14:solidFill>
          </w14:textFill>
        </w:rPr>
        <w:t>普通高中学生毕业时，学校应为学生提供综合素质档案。《贵州省普通高中学生综合素质档案（</w:t>
      </w:r>
      <w:r>
        <w:rPr>
          <w:rFonts w:hint="eastAsia" w:ascii="仿宋" w:hAnsi="仿宋" w:eastAsia="仿宋" w:cs="仿宋"/>
          <w:color w:val="000000" w:themeColor="text1"/>
          <w:sz w:val="32"/>
          <w:szCs w:val="32"/>
          <w:lang w:val="en-US" w:eastAsia="zh-CN"/>
          <w14:textFill>
            <w14:solidFill>
              <w14:schemeClr w14:val="tx1"/>
            </w14:solidFill>
          </w14:textFill>
        </w:rPr>
        <w:t>修订稿</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详见附件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由“信息系统”根据日常录入基础档案信息自动生成。学生本人、综合评价档案管理教师、学校及主管教育行政部门等可按照权限通过“信息系统”查看学生综合素质档案。学生须认真复核本人档案并签字确认。班主任和校长还需进一步核实信息无误后签字，学校加盖公章后存档，供高等学校招生参考使用。学生综合素质档案经学校确认存档后，“信息系统”电子数据将不得再变更。</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由省外转入我省普通高中就读的学生，其综合素质评价信息经教育行政主管部门认定后导入我省“信息系统”。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（五）材料使用</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用于学生自我评价与自我提升。学生全过程参与本人综合素质评价档案的记录、收集、整理与确认，既反映全面发展情况又展现个性特长，促进学生全面客观认识自我，帮助学生科学规划人生，积极主动地提升自我发展。</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用于改进普通高中教育。教育行政部门按照学生综合素质档案评价普通高中学校教育成绩，科学制定综合素质评价指标体系、全面落实综合素质评价档案管理，有效推动普通高中学校切实转变人才培养模式，促进普通高中学校办学模式多样化、特色化发展。</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3.用于高校招生录取参考。高等学校应在招生章程中明确综合素质评价结果的具体使用办法并提前公布，规范并公开参考使用情况。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olor w:val="000000" w:themeColor="text1"/>
          <w:sz w:val="32"/>
          <w:szCs w:val="32"/>
          <w14:textFill>
            <w14:solidFill>
              <w14:schemeClr w14:val="tx1"/>
            </w14:solidFill>
          </w14:textFill>
        </w:rPr>
      </w:pPr>
      <w:bookmarkStart w:id="3" w:name="_Toc422126722"/>
      <w:r>
        <w:rPr>
          <w:rFonts w:hint="eastAsia" w:ascii="黑体" w:hAnsi="黑体" w:eastAsia="黑体"/>
          <w:color w:val="000000" w:themeColor="text1"/>
          <w:sz w:val="32"/>
          <w:szCs w:val="32"/>
          <w14:textFill>
            <w14:solidFill>
              <w14:schemeClr w14:val="tx1"/>
            </w14:solidFill>
          </w14:textFill>
        </w:rPr>
        <w:t>五、</w:t>
      </w:r>
      <w:bookmarkEnd w:id="3"/>
      <w:r>
        <w:rPr>
          <w:rFonts w:hint="eastAsia" w:ascii="黑体" w:hAnsi="黑体" w:eastAsia="黑体"/>
          <w:color w:val="000000" w:themeColor="text1"/>
          <w:sz w:val="32"/>
          <w:szCs w:val="32"/>
          <w14:textFill>
            <w14:solidFill>
              <w14:schemeClr w14:val="tx1"/>
            </w14:solidFill>
          </w14:textFill>
        </w:rPr>
        <w:t>组织管理</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为确保普通高中学生综合素质评价工作公开、公正、公平、科学地进行，发挥评价对学校发展和学生发展的促进作用，建立和完善评价工作的公示、诚信、监督、申诉等制度。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（一）加强组织管理。</w:t>
      </w:r>
      <w:r>
        <w:rPr>
          <w:rFonts w:hint="eastAsia" w:ascii="仿宋" w:hAnsi="仿宋" w:eastAsia="仿宋" w:cs="仿宋"/>
          <w:color w:val="000000" w:themeColor="text1"/>
          <w:sz w:val="32"/>
          <w:szCs w:val="32"/>
          <w14:textFill>
            <w14:solidFill>
              <w14:schemeClr w14:val="tx1"/>
            </w14:solidFill>
          </w14:textFill>
        </w:rPr>
        <w:t>实行省、市（州）、县（市、区）、高中学校四级管理制度，建立各级综合素质评价协调机制，制定相关工作任务，共同协调、落实综合素质评价工作。学校负责制定本校学生综合素质评价工作的实施细则、具体组织评价工作，审核材料真实性，受理咨询、投诉和复议申请。联动相关政府部门和社会各种教育机构为学生志愿服务（公益劳动）、综合实践活动、研究性学习等活动提供支持。要加强培训，提升教育行政部门、校长、教师实施综合素质评价的能力，正确把握综合素质评价的内容、方法和操作程序，确保学校综合素质评价工作客观公正、科学有效地进行。要加强宣传引导，争取社会各界的理解与支持。要加强督导，把综合素质评价工作作为评估地方各级教育行政部门和学校工作的重要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（二）坚持常态化实施。</w:t>
      </w:r>
      <w:r>
        <w:rPr>
          <w:rFonts w:hint="eastAsia" w:ascii="仿宋" w:hAnsi="仿宋" w:eastAsia="仿宋" w:cs="仿宋"/>
          <w:color w:val="000000" w:themeColor="text1"/>
          <w:sz w:val="32"/>
          <w:szCs w:val="32"/>
          <w14:textFill>
            <w14:solidFill>
              <w14:schemeClr w14:val="tx1"/>
            </w14:solidFill>
          </w14:textFill>
        </w:rPr>
        <w:t>学校要建立健全学生成长记录规章制度，明确本校综合素质评价的具体要求。要注重在日常教育教学活动中，指导学生及时收集整理有关材料，引导学生进行自我评价、自我教育和主动发展，避免集中突击。要充分发挥学校党团及学生组织的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（三）建立公示和申诉复议制度。</w:t>
      </w:r>
      <w:r>
        <w:rPr>
          <w:rFonts w:hint="eastAsia" w:ascii="仿宋" w:hAnsi="仿宋" w:eastAsia="仿宋" w:cs="仿宋"/>
          <w:color w:val="000000" w:themeColor="text1"/>
          <w:sz w:val="32"/>
          <w:szCs w:val="32"/>
          <w14:textFill>
            <w14:solidFill>
              <w14:schemeClr w14:val="tx1"/>
            </w14:solidFill>
          </w14:textFill>
        </w:rPr>
        <w:t>学校要建立公示制度，明确公示内容、时间、范围、方式等具体内容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高校要提前公示综合素质评价使用办法和程序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畅通举报渠道，有条件的学校可以开通网上举报系统，对弄虚作假者按照《普通高等学校招生违规行为处理暂行办法》等有关规定给予严肃处理。对于普通高中学生综合素质评价档案中所提供的材料，要加大违规查处力度，保留无限期实效的审查和追责。如有存在弄虚作假的情况，或者不当使用综合素质评价材料的情况，严格追究当事人及相关人员责任，及时公布查处结果，构成犯罪的，由司法机关依法追究刑事责任。建立申诉和复议制度，及时纠正评价工作中存在的问题。</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（四）建立诚信监督制度。</w:t>
      </w:r>
      <w:r>
        <w:rPr>
          <w:rFonts w:hint="eastAsia" w:ascii="仿宋" w:hAnsi="仿宋" w:eastAsia="仿宋" w:cs="仿宋"/>
          <w:color w:val="000000" w:themeColor="text1"/>
          <w:sz w:val="32"/>
          <w:szCs w:val="32"/>
          <w14:textFill>
            <w14:solidFill>
              <w14:schemeClr w14:val="tx1"/>
            </w14:solidFill>
          </w14:textFill>
        </w:rPr>
        <w:t>建立学校和学生个人的诚信承诺制度，学校要结合学校实际和学生实际，经常开展诚信教育，树立学生诚信观念。建立监督制度，教育行政部门定期抽测，可以在每学期或者每学年中按一定比例抽查学生的电子档案，主要审查其填写的真实性、规范性及完整性。</w:t>
      </w: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tabs>
          <w:tab w:val="left" w:pos="664"/>
          <w:tab w:val="center" w:pos="4535"/>
        </w:tabs>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附件：贵州省普通高中学生综合素质档案（</w:t>
      </w:r>
      <w:r>
        <w:rPr>
          <w:rFonts w:hint="eastAsia" w:ascii="仿宋" w:hAnsi="仿宋" w:eastAsia="仿宋" w:cs="仿宋"/>
          <w:color w:val="000000" w:themeColor="text1"/>
          <w:sz w:val="32"/>
          <w:szCs w:val="32"/>
          <w:lang w:val="en-US" w:eastAsia="zh-CN"/>
          <w14:textFill>
            <w14:solidFill>
              <w14:schemeClr w14:val="tx1"/>
            </w14:solidFill>
          </w14:textFill>
        </w:rPr>
        <w:t>修订稿</w:t>
      </w:r>
      <w:r>
        <w:rPr>
          <w:rFonts w:hint="eastAsia" w:ascii="仿宋" w:hAnsi="仿宋" w:eastAsia="仿宋" w:cs="仿宋"/>
          <w:color w:val="000000" w:themeColor="text1"/>
          <w:sz w:val="32"/>
          <w:szCs w:val="32"/>
          <w14:textFill>
            <w14:solidFill>
              <w14:schemeClr w14:val="tx1"/>
            </w14:solidFill>
          </w14:textFill>
        </w:rPr>
        <w:t>）</w:t>
      </w:r>
    </w:p>
    <w:p>
      <w:pPr>
        <w:rPr>
          <w:rFonts w:hint="eastAsia" w:ascii="黑体" w:hAnsi="黑体" w:eastAsia="黑体"/>
          <w:b/>
          <w:color w:val="000000" w:themeColor="text1"/>
          <w:sz w:val="32"/>
          <w:szCs w:val="32"/>
          <w14:textFill>
            <w14:solidFill>
              <w14:schemeClr w14:val="tx1"/>
            </w14:solidFill>
          </w14:textFill>
        </w:rPr>
      </w:pPr>
    </w:p>
    <w:p>
      <w:pPr>
        <w:rPr>
          <w:rFonts w:hint="eastAsia" w:ascii="黑体" w:hAnsi="黑体" w:eastAsia="黑体"/>
          <w:b/>
          <w:color w:val="000000" w:themeColor="text1"/>
          <w:sz w:val="32"/>
          <w:szCs w:val="32"/>
          <w14:textFill>
            <w14:solidFill>
              <w14:schemeClr w14:val="tx1"/>
            </w14:solidFill>
          </w14:textFill>
        </w:rPr>
      </w:pPr>
    </w:p>
    <w:p>
      <w:pPr>
        <w:rPr>
          <w:rFonts w:hint="eastAsia"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br w:type="page"/>
      </w:r>
    </w:p>
    <w:p>
      <w:pPr>
        <w:jc w:val="left"/>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jc w:val="center"/>
        <w:rPr>
          <w:rFonts w:hint="eastAsia" w:ascii="黑体" w:hAnsi="黑体" w:eastAsia="黑体"/>
          <w:b/>
          <w:color w:val="000000" w:themeColor="text1"/>
          <w:sz w:val="44"/>
          <w:szCs w:val="44"/>
          <w14:textFill>
            <w14:solidFill>
              <w14:schemeClr w14:val="tx1"/>
            </w14:solidFill>
          </w14:textFill>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108"/>
        <w:textAlignment w:val="auto"/>
        <w:rPr>
          <w:rFonts w:hint="eastAsia"/>
        </w:rPr>
      </w:pPr>
    </w:p>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贵州省普通高中学生综合素质档案</w:t>
      </w:r>
    </w:p>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（修订</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稿</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p>
      <w:pPr>
        <w:rPr>
          <w:rFonts w:hint="eastAsia" w:ascii="仿宋_GB2312" w:hAnsi="黑体" w:eastAsia="仿宋_GB2312"/>
          <w:color w:val="000000" w:themeColor="text1"/>
          <w:sz w:val="36"/>
          <w:szCs w:val="36"/>
          <w14:textFill>
            <w14:solidFill>
              <w14:schemeClr w14:val="tx1"/>
            </w14:solidFill>
          </w14:textFill>
        </w:rPr>
      </w:pPr>
      <w:r>
        <w:rPr>
          <w:rFonts w:hint="eastAsia" w:ascii="仿宋_GB2312" w:hAnsi="黑体" w:eastAsia="仿宋_GB2312"/>
          <w:color w:val="000000" w:themeColor="text1"/>
          <w:sz w:val="36"/>
          <w:szCs w:val="36"/>
          <w14:textFill>
            <w14:solidFill>
              <w14:schemeClr w14:val="tx1"/>
            </w14:solidFill>
          </w14:textFill>
        </w:rPr>
        <w:t xml:space="preserve">                  </w:t>
      </w:r>
    </w:p>
    <w:p>
      <w:pPr>
        <w:rPr>
          <w:rFonts w:hint="eastAsia" w:ascii="仿宋_GB2312" w:hAnsi="黑体" w:eastAsia="仿宋_GB2312"/>
          <w:b/>
          <w:color w:val="000000" w:themeColor="text1"/>
          <w:sz w:val="32"/>
          <w:szCs w:val="32"/>
          <w14:textFill>
            <w14:solidFill>
              <w14:schemeClr w14:val="tx1"/>
            </w14:solidFill>
          </w14:textFill>
        </w:rPr>
      </w:pPr>
    </w:p>
    <w:p>
      <w:pPr>
        <w:ind w:firstLine="643" w:firstLineChars="200"/>
        <w:rPr>
          <w:rFonts w:hint="eastAsia" w:ascii="仿宋_GB2312" w:hAnsi="黑体" w:eastAsia="仿宋_GB2312"/>
          <w:b/>
          <w:color w:val="000000" w:themeColor="text1"/>
          <w:sz w:val="32"/>
          <w:szCs w:val="32"/>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 xml:space="preserve"> </w:t>
      </w:r>
    </w:p>
    <w:p>
      <w:pPr>
        <w:ind w:firstLine="2160" w:firstLineChars="600"/>
        <w:rPr>
          <w:rFonts w:hint="eastAsia" w:ascii="仿宋_GB2312" w:hAnsi="黑体" w:eastAsia="仿宋_GB2312"/>
          <w:color w:val="000000" w:themeColor="text1"/>
          <w:sz w:val="36"/>
          <w:szCs w:val="36"/>
          <w:u w:val="single"/>
          <w14:textFill>
            <w14:solidFill>
              <w14:schemeClr w14:val="tx1"/>
            </w14:solidFill>
          </w14:textFill>
        </w:rPr>
      </w:pPr>
      <w:r>
        <w:rPr>
          <w:rFonts w:hint="eastAsia" w:ascii="仿宋_GB2312" w:hAnsi="黑体" w:eastAsia="仿宋_GB2312"/>
          <w:color w:val="000000" w:themeColor="text1"/>
          <w:sz w:val="36"/>
          <w:szCs w:val="36"/>
          <w14:textFill>
            <w14:solidFill>
              <w14:schemeClr w14:val="tx1"/>
            </w14:solidFill>
          </w14:textFill>
        </w:rPr>
        <w:t>学生姓名</w:t>
      </w:r>
      <w:r>
        <w:rPr>
          <w:rFonts w:hint="eastAsia" w:ascii="仿宋_GB2312" w:hAnsi="黑体" w:eastAsia="仿宋_GB2312"/>
          <w:color w:val="000000" w:themeColor="text1"/>
          <w:sz w:val="36"/>
          <w:szCs w:val="36"/>
          <w:u w:val="single"/>
          <w14:textFill>
            <w14:solidFill>
              <w14:schemeClr w14:val="tx1"/>
            </w14:solidFill>
          </w14:textFill>
        </w:rPr>
        <w:t xml:space="preserve">           </w:t>
      </w:r>
    </w:p>
    <w:p>
      <w:pPr>
        <w:ind w:firstLine="2160" w:firstLineChars="600"/>
        <w:rPr>
          <w:rFonts w:hint="eastAsia" w:ascii="仿宋_GB2312" w:hAnsi="黑体" w:eastAsia="仿宋_GB2312"/>
          <w:color w:val="000000" w:themeColor="text1"/>
          <w:sz w:val="36"/>
          <w:szCs w:val="36"/>
          <w:u w:val="single"/>
          <w14:textFill>
            <w14:solidFill>
              <w14:schemeClr w14:val="tx1"/>
            </w14:solidFill>
          </w14:textFill>
        </w:rPr>
      </w:pPr>
    </w:p>
    <w:p>
      <w:pPr>
        <w:ind w:firstLine="2160" w:firstLineChars="600"/>
        <w:rPr>
          <w:rFonts w:hint="eastAsia"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36"/>
          <w:szCs w:val="36"/>
          <w14:textFill>
            <w14:solidFill>
              <w14:schemeClr w14:val="tx1"/>
            </w14:solidFill>
          </w14:textFill>
        </w:rPr>
        <w:t>所在学校</w:t>
      </w:r>
      <w:r>
        <w:rPr>
          <w:rFonts w:hint="eastAsia" w:ascii="仿宋_GB2312" w:hAnsi="黑体" w:eastAsia="仿宋_GB2312"/>
          <w:color w:val="000000" w:themeColor="text1"/>
          <w:sz w:val="36"/>
          <w:szCs w:val="36"/>
          <w:u w:val="single"/>
          <w14:textFill>
            <w14:solidFill>
              <w14:schemeClr w14:val="tx1"/>
            </w14:solidFill>
          </w14:textFill>
        </w:rPr>
        <w:t xml:space="preserve">           </w:t>
      </w:r>
      <w:r>
        <w:rPr>
          <w:rFonts w:hint="eastAsia" w:ascii="仿宋_GB2312" w:hAnsi="黑体" w:eastAsia="仿宋_GB2312"/>
          <w:color w:val="000000" w:themeColor="text1"/>
          <w:sz w:val="36"/>
          <w:szCs w:val="36"/>
          <w14:textFill>
            <w14:solidFill>
              <w14:schemeClr w14:val="tx1"/>
            </w14:solidFill>
          </w14:textFill>
        </w:rPr>
        <w:t>（盖章）</w:t>
      </w: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ind w:firstLine="560" w:firstLineChars="200"/>
        <w:rPr>
          <w:rFonts w:hint="eastAsia" w:ascii="仿宋_GB2312" w:hAnsi="黑体" w:eastAsia="仿宋_GB2312"/>
          <w:color w:val="000000" w:themeColor="text1"/>
          <w:sz w:val="28"/>
          <w:szCs w:val="28"/>
          <w14:textFill>
            <w14:solidFill>
              <w14:schemeClr w14:val="tx1"/>
            </w14:solidFill>
          </w14:textFill>
        </w:rPr>
      </w:pPr>
    </w:p>
    <w:p>
      <w:pPr>
        <w:rPr>
          <w:rFonts w:hint="eastAsia" w:ascii="仿宋_GB2312" w:hAnsi="黑体" w:eastAsia="仿宋_GB2312"/>
          <w:color w:val="000000" w:themeColor="text1"/>
          <w:sz w:val="28"/>
          <w:szCs w:val="28"/>
          <w14:textFill>
            <w14:solidFill>
              <w14:schemeClr w14:val="tx1"/>
            </w14:solidFill>
          </w14:textFill>
        </w:rPr>
      </w:pP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普通高中毕业生基本情况</w:t>
      </w:r>
    </w:p>
    <w:p>
      <w:pPr>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 xml:space="preserve">   </w:t>
      </w:r>
      <w:r>
        <w:rPr>
          <w:rFonts w:hint="eastAsia" w:ascii="楷体_GB2312" w:hAnsi="楷体_GB2312" w:eastAsia="楷体_GB2312" w:cs="楷体_GB2312"/>
          <w:b w:val="0"/>
          <w:bCs/>
          <w:color w:val="000000" w:themeColor="text1"/>
          <w:sz w:val="28"/>
          <w:szCs w:val="28"/>
          <w14:textFill>
            <w14:solidFill>
              <w14:schemeClr w14:val="tx1"/>
            </w14:solidFill>
          </w14:textFill>
        </w:rPr>
        <w:t xml:space="preserve"> （一）基本信息</w:t>
      </w:r>
    </w:p>
    <w:tbl>
      <w:tblPr>
        <w:tblStyle w:val="1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4"/>
        <w:gridCol w:w="1354"/>
        <w:gridCol w:w="1642"/>
        <w:gridCol w:w="212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177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姓名</w:t>
            </w:r>
          </w:p>
        </w:tc>
        <w:tc>
          <w:tcPr>
            <w:tcW w:w="13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曾用名</w:t>
            </w:r>
          </w:p>
        </w:tc>
        <w:tc>
          <w:tcPr>
            <w:tcW w:w="21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restar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ind w:firstLine="600" w:firstLineChars="250"/>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exact"/>
          <w:jc w:val="center"/>
        </w:trPr>
        <w:tc>
          <w:tcPr>
            <w:tcW w:w="177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性别</w:t>
            </w:r>
          </w:p>
        </w:tc>
        <w:tc>
          <w:tcPr>
            <w:tcW w:w="13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出生年月</w:t>
            </w:r>
          </w:p>
        </w:tc>
        <w:tc>
          <w:tcPr>
            <w:tcW w:w="21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exact"/>
          <w:jc w:val="center"/>
        </w:trPr>
        <w:tc>
          <w:tcPr>
            <w:tcW w:w="177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民族</w:t>
            </w:r>
          </w:p>
        </w:tc>
        <w:tc>
          <w:tcPr>
            <w:tcW w:w="135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1642"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学籍号</w:t>
            </w:r>
          </w:p>
        </w:tc>
        <w:tc>
          <w:tcPr>
            <w:tcW w:w="212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exact"/>
          <w:jc w:val="center"/>
        </w:trPr>
        <w:tc>
          <w:tcPr>
            <w:tcW w:w="1774"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政治面貌（入团入党情况）</w:t>
            </w: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政治面貌（如团、如党情况）</w:t>
            </w:r>
          </w:p>
        </w:tc>
        <w:tc>
          <w:tcPr>
            <w:tcW w:w="5122" w:type="dxa"/>
            <w:gridSpan w:val="3"/>
            <w:tcBorders>
              <w:top w:val="single" w:color="000000"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exact"/>
          <w:jc w:val="center"/>
        </w:trPr>
        <w:tc>
          <w:tcPr>
            <w:tcW w:w="1774"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通讯地址等联系方式</w:t>
            </w:r>
          </w:p>
        </w:tc>
        <w:tc>
          <w:tcPr>
            <w:tcW w:w="5122" w:type="dxa"/>
            <w:gridSpan w:val="3"/>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164"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r>
    </w:tbl>
    <w:p>
      <w:pPr>
        <w:ind w:firstLine="548" w:firstLineChars="196"/>
        <w:rPr>
          <w:rFonts w:hint="eastAsia" w:ascii="仿宋_GB2312" w:hAnsi="黑体" w:eastAsia="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（二）在班级、学生会、团委等任职情况</w:t>
      </w:r>
      <w:r>
        <w:rPr>
          <w:rFonts w:hint="eastAsia" w:ascii="仿宋_GB2312" w:hAnsi="黑体" w:eastAsia="仿宋_GB2312"/>
          <w:color w:val="000000" w:themeColor="text1"/>
          <w:sz w:val="28"/>
          <w:szCs w:val="28"/>
          <w14:textFill>
            <w14:solidFill>
              <w14:schemeClr w14:val="tx1"/>
            </w14:solidFill>
          </w14:textFill>
        </w:rPr>
        <w:t>(限填3项以内）</w:t>
      </w:r>
    </w:p>
    <w:tbl>
      <w:tblPr>
        <w:tblStyle w:val="18"/>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6"/>
        <w:gridCol w:w="6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2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27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61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2796"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616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279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616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bl>
    <w:p>
      <w:pPr>
        <w:ind w:firstLine="660"/>
        <w:rPr>
          <w:rFonts w:hint="eastAsia" w:ascii="仿宋_GB2312" w:hAnsi="黑体" w:eastAsia="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（三）高中阶段校级以上（含校级）奖惩情况</w:t>
      </w:r>
      <w:r>
        <w:rPr>
          <w:rFonts w:hint="eastAsia" w:ascii="仿宋_GB2312" w:hAnsi="黑体" w:eastAsia="仿宋_GB2312"/>
          <w:color w:val="000000" w:themeColor="text1"/>
          <w:sz w:val="28"/>
          <w:szCs w:val="28"/>
          <w14:textFill>
            <w14:solidFill>
              <w14:schemeClr w14:val="tx1"/>
            </w14:solidFill>
          </w14:textFill>
        </w:rPr>
        <w:t>（限填5项以内）</w:t>
      </w:r>
    </w:p>
    <w:tbl>
      <w:tblPr>
        <w:tblStyle w:val="18"/>
        <w:tblW w:w="8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68"/>
        <w:gridCol w:w="3999"/>
        <w:gridCol w:w="2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jc w:val="both"/>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ind w:firstLine="480" w:firstLineChars="200"/>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奖惩名称（等级）</w:t>
            </w: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奖惩部门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jc w:val="center"/>
        </w:trPr>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39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c>
          <w:tcPr>
            <w:tcW w:w="2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bl>
    <w:p>
      <w:pPr>
        <w:rPr>
          <w:rFonts w:hint="eastAsia"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28"/>
          <w:szCs w:val="28"/>
          <w14:textFill>
            <w14:solidFill>
              <w14:schemeClr w14:val="tx1"/>
            </w14:solidFill>
          </w14:textFill>
        </w:rPr>
        <w:t>注：毕业生基本情况由学生本人填写，班主任审核确认。</w:t>
      </w:r>
      <w:r>
        <w:rPr>
          <w:rFonts w:hint="eastAsia" w:ascii="仿宋_GB2312" w:hAnsi="黑体" w:eastAsia="仿宋_GB2312"/>
          <w:b/>
          <w:color w:val="000000" w:themeColor="text1"/>
          <w:sz w:val="32"/>
          <w:szCs w:val="32"/>
          <w14:textFill>
            <w14:solidFill>
              <w14:schemeClr w14:val="tx1"/>
            </w14:solidFill>
          </w14:textFill>
        </w:rPr>
        <w:t xml:space="preserve"> </w:t>
      </w: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一、思想品德</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（一）参加公益劳动情况</w:t>
      </w:r>
    </w:p>
    <w:tbl>
      <w:tblPr>
        <w:tblStyle w:val="18"/>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5"/>
        <w:gridCol w:w="908"/>
        <w:gridCol w:w="898"/>
        <w:gridCol w:w="1475"/>
        <w:gridCol w:w="1849"/>
        <w:gridCol w:w="1363"/>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166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劳动内容</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地点</w:t>
            </w:r>
          </w:p>
        </w:tc>
        <w:tc>
          <w:tcPr>
            <w:tcW w:w="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持续</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承担的</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具体任务</w:t>
            </w:r>
          </w:p>
        </w:tc>
        <w:tc>
          <w:tcPr>
            <w:tcW w:w="18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任务完成</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情况</w:t>
            </w: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感悟与</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收获</w:t>
            </w:r>
          </w:p>
        </w:tc>
        <w:tc>
          <w:tcPr>
            <w:tcW w:w="13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66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66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166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1665"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p>
            <w:pPr>
              <w:rPr>
                <w:rFonts w:ascii="仿宋_GB2312" w:hAnsi="黑体" w:eastAsia="仿宋_GB2312"/>
                <w:color w:val="000000" w:themeColor="text1"/>
                <w:sz w:val="24"/>
                <w14:textFill>
                  <w14:solidFill>
                    <w14:schemeClr w14:val="tx1"/>
                  </w14:solidFill>
                </w14:textFill>
              </w:rPr>
            </w:pPr>
          </w:p>
        </w:tc>
        <w:tc>
          <w:tcPr>
            <w:tcW w:w="90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8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4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2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166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815" w:type="dxa"/>
            <w:gridSpan w:val="6"/>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此表由学生填写，班主任及有关老师签字。</w:t>
            </w:r>
          </w:p>
        </w:tc>
      </w:tr>
    </w:tbl>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（二）参加志愿服务情况</w:t>
      </w:r>
    </w:p>
    <w:tbl>
      <w:tblPr>
        <w:tblStyle w:val="18"/>
        <w:tblW w:w="9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9"/>
        <w:gridCol w:w="1588"/>
        <w:gridCol w:w="1498"/>
        <w:gridCol w:w="3175"/>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服务对象</w:t>
            </w:r>
          </w:p>
        </w:tc>
        <w:tc>
          <w:tcPr>
            <w:tcW w:w="15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持续时间</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具体服务</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tc>
        <w:tc>
          <w:tcPr>
            <w:tcW w:w="31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认识与体会</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498"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317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60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89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7601" w:type="dxa"/>
            <w:gridSpan w:val="4"/>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bl>
    <w:p>
      <w:pPr>
        <w:ind w:firstLine="555"/>
        <w:rPr>
          <w:rFonts w:hint="eastAsia" w:ascii="仿宋_GB2312" w:hAnsi="黑体" w:eastAsia="仿宋_GB2312"/>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（三）其他有关情况（</w:t>
      </w:r>
      <w:r>
        <w:rPr>
          <w:rFonts w:hint="eastAsia" w:ascii="仿宋_GB2312" w:hAnsi="黑体" w:eastAsia="仿宋_GB2312"/>
          <w:color w:val="000000" w:themeColor="text1"/>
          <w:sz w:val="28"/>
          <w:szCs w:val="28"/>
          <w14:textFill>
            <w14:solidFill>
              <w14:schemeClr w14:val="tx1"/>
            </w14:solidFill>
          </w14:textFill>
        </w:rPr>
        <w:t>除1、2项以外的表现）</w:t>
      </w:r>
    </w:p>
    <w:p>
      <w:pPr>
        <w:ind w:firstLine="555"/>
        <w:rPr>
          <w:rFonts w:hint="eastAsia" w:ascii="仿宋_GB2312" w:hAnsi="黑体" w:eastAsia="仿宋_GB2312"/>
          <w:color w:val="000000" w:themeColor="text1"/>
          <w:sz w:val="28"/>
          <w:szCs w:val="28"/>
          <w14:textFill>
            <w14:solidFill>
              <w14:schemeClr w14:val="tx1"/>
            </w14:solidFill>
          </w14:textFill>
        </w:rPr>
      </w:pPr>
    </w:p>
    <w:p>
      <w:pPr>
        <w:ind w:firstLine="555"/>
        <w:rPr>
          <w:rFonts w:hint="eastAsia"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二、学业水平</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（一）必修课程、选择性必修课程学习情况</w:t>
      </w:r>
    </w:p>
    <w:tbl>
      <w:tblPr>
        <w:tblStyle w:val="1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1"/>
        <w:gridCol w:w="2175"/>
        <w:gridCol w:w="2628"/>
        <w:gridCol w:w="2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vMerge w:val="restart"/>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学科</w:t>
            </w:r>
          </w:p>
        </w:tc>
        <w:tc>
          <w:tcPr>
            <w:tcW w:w="4803"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学分</w:t>
            </w:r>
          </w:p>
        </w:tc>
        <w:tc>
          <w:tcPr>
            <w:tcW w:w="2416" w:type="dxa"/>
            <w:vMerge w:val="restart"/>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合格性学业水平考试成绩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仿宋_GB2312" w:hAnsi="黑体" w:eastAsia="仿宋_GB2312"/>
                <w:color w:val="000000" w:themeColor="text1"/>
                <w:sz w:val="24"/>
                <w14:textFill>
                  <w14:solidFill>
                    <w14:schemeClr w14:val="tx1"/>
                  </w14:solidFill>
                </w14:textFill>
              </w:rPr>
            </w:pPr>
          </w:p>
        </w:tc>
        <w:tc>
          <w:tcPr>
            <w:tcW w:w="2175"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必修课程</w:t>
            </w:r>
          </w:p>
        </w:tc>
        <w:tc>
          <w:tcPr>
            <w:tcW w:w="2628" w:type="dxa"/>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选择性必修课程</w:t>
            </w:r>
          </w:p>
        </w:tc>
        <w:tc>
          <w:tcPr>
            <w:tcW w:w="2416"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语文</w:t>
            </w:r>
          </w:p>
        </w:tc>
        <w:tc>
          <w:tcPr>
            <w:tcW w:w="2175"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000000"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数学</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外语</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思想政治</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历史</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地理</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物理</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化学</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生物学</w:t>
            </w:r>
          </w:p>
        </w:tc>
        <w:tc>
          <w:tcPr>
            <w:tcW w:w="2175" w:type="dxa"/>
            <w:tcBorders>
              <w:top w:val="single" w:color="auto"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000000"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信息技术</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通用技术</w:t>
            </w:r>
          </w:p>
        </w:tc>
        <w:tc>
          <w:tcPr>
            <w:tcW w:w="2175" w:type="dxa"/>
            <w:tcBorders>
              <w:top w:val="single" w:color="auto"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000000"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音乐</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美术</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体育与健康</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综合实践活动</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184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劳动</w:t>
            </w:r>
          </w:p>
        </w:tc>
        <w:tc>
          <w:tcPr>
            <w:tcW w:w="2175"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628" w:type="dxa"/>
            <w:tcBorders>
              <w:top w:val="single" w:color="auto" w:sz="4" w:space="0"/>
              <w:left w:val="single" w:color="000000" w:sz="4" w:space="0"/>
              <w:bottom w:val="single" w:color="auto"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416" w:type="dxa"/>
            <w:tcBorders>
              <w:top w:val="single" w:color="auto" w:sz="4" w:space="0"/>
              <w:left w:val="single" w:color="000000" w:sz="4" w:space="0"/>
              <w:bottom w:val="single" w:color="auto" w:sz="4" w:space="0"/>
              <w:right w:val="single" w:color="auto"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jc w:val="center"/>
        </w:trPr>
        <w:tc>
          <w:tcPr>
            <w:tcW w:w="1841"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p>
            <w:pPr>
              <w:jc w:val="center"/>
              <w:rPr>
                <w:rFonts w:ascii="仿宋_GB2312" w:hAnsi="黑体" w:eastAsia="仿宋_GB2312"/>
                <w:color w:val="000000" w:themeColor="text1"/>
                <w:sz w:val="24"/>
                <w14:textFill>
                  <w14:solidFill>
                    <w14:schemeClr w14:val="tx1"/>
                  </w14:solidFill>
                </w14:textFill>
              </w:rPr>
            </w:pPr>
          </w:p>
        </w:tc>
        <w:tc>
          <w:tcPr>
            <w:tcW w:w="7219" w:type="dxa"/>
            <w:gridSpan w:val="3"/>
            <w:tcBorders>
              <w:top w:val="single" w:color="000000" w:sz="4" w:space="0"/>
              <w:left w:val="single" w:color="000000" w:sz="4" w:space="0"/>
              <w:bottom w:val="single" w:color="000000" w:sz="4" w:space="0"/>
              <w:right w:val="single" w:color="000000" w:sz="4" w:space="0"/>
            </w:tcBorders>
            <w:noWrap w:val="0"/>
            <w:vAlign w:val="center"/>
          </w:tcPr>
          <w:p>
            <w:pPr>
              <w:numPr>
                <w:ilvl w:val="0"/>
                <w:numId w:val="1"/>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此表由科任教师填写，学校教务部门审核。</w:t>
            </w:r>
          </w:p>
          <w:p>
            <w:pPr>
              <w:numPr>
                <w:ilvl w:val="0"/>
                <w:numId w:val="1"/>
              </w:numPr>
              <w:rPr>
                <w:rFonts w:hint="eastAsia"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学分根据学校实际开设课程及学生选科情况填写。</w:t>
            </w:r>
          </w:p>
          <w:p>
            <w:pPr>
              <w:numPr>
                <w:ilvl w:val="0"/>
                <w:numId w:val="1"/>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合格性学业水平考试成绩根据学生参加的考试科目，填写“合格”或者“不合格”。</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填写人（签字）：             审核部门（盖章）</w:t>
      </w: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57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（二）选修课程学习情况</w:t>
      </w:r>
    </w:p>
    <w:tbl>
      <w:tblPr>
        <w:tblStyle w:val="18"/>
        <w:tblW w:w="9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9"/>
        <w:gridCol w:w="3445"/>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选修课程名称</w:t>
            </w: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学分</w:t>
            </w: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合格/不合格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344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c>
          <w:tcPr>
            <w:tcW w:w="2976"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27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6421"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此表由科任教师填写，学校教务部门审核。</w:t>
            </w:r>
          </w:p>
        </w:tc>
      </w:tr>
    </w:tbl>
    <w:p>
      <w:pPr>
        <w:ind w:firstLine="1120" w:firstLineChars="400"/>
        <w:rPr>
          <w:rFonts w:hint="eastAsia" w:ascii="仿宋_GB2312" w:hAnsi="黑体" w:eastAsia="仿宋_GB2312"/>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填写人（签字）：             审核部门（盖章）</w:t>
      </w:r>
    </w:p>
    <w:p>
      <w:pPr>
        <w:jc w:val="center"/>
        <w:rPr>
          <w:rFonts w:hint="eastAsia" w:ascii="黑体" w:hAnsi="黑体" w:eastAsia="黑体"/>
          <w:color w:val="000000" w:themeColor="text1"/>
          <w:sz w:val="32"/>
          <w:szCs w:val="32"/>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三、身心健康</w:t>
      </w:r>
    </w:p>
    <w:p>
      <w:pPr>
        <w:ind w:firstLine="570"/>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（一）《国家学生体质健康标准》测试项目记录</w:t>
      </w:r>
    </w:p>
    <w:tbl>
      <w:tblPr>
        <w:tblStyle w:val="18"/>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652"/>
        <w:gridCol w:w="221"/>
        <w:gridCol w:w="386"/>
        <w:gridCol w:w="662"/>
        <w:gridCol w:w="663"/>
        <w:gridCol w:w="266"/>
        <w:gridCol w:w="345"/>
        <w:gridCol w:w="610"/>
        <w:gridCol w:w="610"/>
        <w:gridCol w:w="291"/>
        <w:gridCol w:w="338"/>
        <w:gridCol w:w="678"/>
        <w:gridCol w:w="61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年级</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高一</w:t>
            </w: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高二</w:t>
            </w: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高三</w:t>
            </w:r>
          </w:p>
        </w:tc>
        <w:tc>
          <w:tcPr>
            <w:tcW w:w="12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毕业成绩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单项指标</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c>
          <w:tcPr>
            <w:tcW w:w="6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得分</w:t>
            </w:r>
          </w:p>
        </w:tc>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zCs w:val="22"/>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体重指数（BMI）（千克/米</w:t>
            </w:r>
            <w:r>
              <w:rPr>
                <w:rFonts w:hint="eastAsia" w:ascii="仿宋_GB2312" w:eastAsia="仿宋_GB2312"/>
                <w:b/>
                <w:color w:val="000000" w:themeColor="text1"/>
                <w:sz w:val="24"/>
                <w:vertAlign w:val="superscript"/>
                <w14:textFill>
                  <w14:solidFill>
                    <w14:schemeClr w14:val="tx1"/>
                  </w14:solidFill>
                </w14:textFill>
              </w:rPr>
              <w:t>2</w:t>
            </w:r>
            <w:r>
              <w:rPr>
                <w:rFonts w:hint="eastAsia" w:ascii="仿宋_GB2312" w:eastAsia="仿宋_GB2312"/>
                <w:color w:val="000000" w:themeColor="text1"/>
                <w:sz w:val="24"/>
                <w14:textFill>
                  <w14:solidFill>
                    <w14:schemeClr w14:val="tx1"/>
                  </w14:solidFill>
                </w14:textFill>
              </w:rPr>
              <w:t>）</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肺活量（毫升）</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50米跑（秒）</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坐位体前屈（厘米）</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立定跳远（厘米）</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引体向上（男）/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一分钟仰卧起坐（女）（次）</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1000米（男）/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800米（女）</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分•秒）</w:t>
            </w:r>
          </w:p>
        </w:tc>
        <w:tc>
          <w:tcPr>
            <w:tcW w:w="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shd w:val="pct10" w:color="auto" w:fill="FFFFFF"/>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标准分</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b w:val="0"/>
                <w:bCs/>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b w:val="0"/>
                <w:bCs/>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b w:val="0"/>
                <w:bCs/>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加分指标</w:t>
            </w:r>
          </w:p>
        </w:tc>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1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附加分</w:t>
            </w: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附加分</w:t>
            </w:r>
          </w:p>
        </w:tc>
        <w:tc>
          <w:tcPr>
            <w:tcW w:w="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成绩</w:t>
            </w:r>
          </w:p>
        </w:tc>
        <w:tc>
          <w:tcPr>
            <w:tcW w:w="10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附加分</w:t>
            </w: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引体向上（男）/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一分钟仰卧起坐（女）（次）</w:t>
            </w:r>
          </w:p>
        </w:tc>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1000米（男）/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800米（女）</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Calibri" w:eastAsia="仿宋_GB2312"/>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（分·秒）</w:t>
            </w:r>
          </w:p>
        </w:tc>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9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0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学年总分</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黑体" w:hAnsi="Calibri" w:eastAsia="黑体"/>
                <w:b w:val="0"/>
                <w:bCs/>
                <w:color w:val="000000" w:themeColor="text1"/>
                <w:sz w:val="24"/>
                <w14:textFill>
                  <w14:solidFill>
                    <w14:schemeClr w14:val="tx1"/>
                  </w14:solidFill>
                </w14:textFill>
              </w:rPr>
            </w:pPr>
            <w:r>
              <w:rPr>
                <w:rFonts w:hint="eastAsia" w:ascii="黑体" w:eastAsia="黑体"/>
                <w:b w:val="0"/>
                <w:bCs/>
                <w:color w:val="000000" w:themeColor="text1"/>
                <w:sz w:val="24"/>
                <w14:textFill>
                  <w14:solidFill>
                    <w14:schemeClr w14:val="tx1"/>
                  </w14:solidFill>
                </w14:textFill>
              </w:rPr>
              <w:t>等级评定</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体育教师签字</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班主任签字</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家长签字</w:t>
            </w:r>
          </w:p>
        </w:tc>
        <w:tc>
          <w:tcPr>
            <w:tcW w:w="192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88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19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c>
          <w:tcPr>
            <w:tcW w:w="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免于体质健康测试的情况说明</w:t>
            </w:r>
          </w:p>
        </w:tc>
        <w:tc>
          <w:tcPr>
            <w:tcW w:w="6974"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华文仿宋" w:eastAsia="仿宋_GB2312"/>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填写说明</w:t>
            </w:r>
          </w:p>
        </w:tc>
        <w:tc>
          <w:tcPr>
            <w:tcW w:w="6974"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Calibri" w:hAnsi="Calibri"/>
                <w:color w:val="000000" w:themeColor="text1"/>
                <w:sz w:val="24"/>
                <w14:textFill>
                  <w14:solidFill>
                    <w14:schemeClr w14:val="tx1"/>
                  </w14:solidFill>
                </w14:textFill>
              </w:rPr>
            </w:pPr>
            <w:r>
              <w:rPr>
                <w:rFonts w:hint="eastAsia" w:ascii="仿宋_GB2312" w:hAnsi="华文仿宋" w:eastAsia="仿宋_GB2312"/>
                <w:color w:val="000000" w:themeColor="text1"/>
                <w:sz w:val="24"/>
                <w14:textFill>
                  <w14:solidFill>
                    <w14:schemeClr w14:val="tx1"/>
                  </w14:solidFill>
                </w14:textFill>
              </w:rPr>
              <w:t>学生体质测试要由学校统一组织，不得随意安排。</w:t>
            </w:r>
          </w:p>
        </w:tc>
      </w:tr>
    </w:tbl>
    <w:p>
      <w:pPr>
        <w:ind w:firstLine="645"/>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br w:type="page"/>
      </w:r>
    </w:p>
    <w:p>
      <w:pPr>
        <w:ind w:firstLine="645"/>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pPr>
      <w:r>
        <w:rPr>
          <w:rFonts w:hint="eastAsia" w:ascii="楷体_GB2312" w:hAnsi="楷体_GB2312" w:eastAsia="楷体_GB2312" w:cs="楷体_GB2312"/>
          <w:b w:val="0"/>
          <w:bCs/>
          <w:color w:val="000000" w:themeColor="text1"/>
          <w:sz w:val="28"/>
          <w:szCs w:val="28"/>
          <w:lang w:eastAsia="zh-CN"/>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二</w:t>
      </w:r>
      <w:r>
        <w:rPr>
          <w:rFonts w:hint="eastAsia" w:ascii="楷体_GB2312" w:hAnsi="楷体_GB2312" w:eastAsia="楷体_GB2312" w:cs="楷体_GB2312"/>
          <w:b w:val="0"/>
          <w:bCs/>
          <w:color w:val="000000" w:themeColor="text1"/>
          <w:sz w:val="28"/>
          <w:szCs w:val="28"/>
          <w:lang w:eastAsia="zh-CN"/>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学生视力监测结果</w:t>
      </w:r>
    </w:p>
    <w:tbl>
      <w:tblPr>
        <w:tblStyle w:val="19"/>
        <w:tblpPr w:leftFromText="180" w:rightFromText="180" w:vertAnchor="text" w:horzAnchor="page" w:tblpXSpec="center" w:tblpY="352"/>
        <w:tblOverlap w:val="never"/>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25"/>
        <w:gridCol w:w="844"/>
        <w:gridCol w:w="858"/>
        <w:gridCol w:w="918"/>
        <w:gridCol w:w="844"/>
        <w:gridCol w:w="844"/>
        <w:gridCol w:w="919"/>
        <w:gridCol w:w="91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测试</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时间</w:t>
            </w:r>
          </w:p>
        </w:tc>
        <w:tc>
          <w:tcPr>
            <w:tcW w:w="825"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右眼裸眼视力</w:t>
            </w:r>
          </w:p>
        </w:tc>
        <w:tc>
          <w:tcPr>
            <w:tcW w:w="844"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左眼裸眼视力</w:t>
            </w:r>
          </w:p>
        </w:tc>
        <w:tc>
          <w:tcPr>
            <w:tcW w:w="858"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球镜S</w:t>
            </w:r>
          </w:p>
        </w:tc>
        <w:tc>
          <w:tcPr>
            <w:tcW w:w="918"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柱镜C</w:t>
            </w:r>
          </w:p>
        </w:tc>
        <w:tc>
          <w:tcPr>
            <w:tcW w:w="844"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右眼</w:t>
            </w:r>
          </w:p>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轴位A</w:t>
            </w:r>
          </w:p>
        </w:tc>
        <w:tc>
          <w:tcPr>
            <w:tcW w:w="844" w:type="dxa"/>
            <w:vAlign w:val="center"/>
          </w:tcPr>
          <w:p>
            <w:pPr>
              <w:ind w:left="0" w:leftChars="0" w:right="0" w:rightChars="0"/>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w:t>
            </w:r>
          </w:p>
          <w:p>
            <w:pPr>
              <w:ind w:left="0" w:leftChars="0" w:right="0" w:rightChars="0"/>
              <w:jc w:val="center"/>
              <w:rPr>
                <w:rFonts w:hint="eastAsia" w:ascii="黑体" w:hAnsi="黑体" w:eastAsia="黑体" w:cs="黑体"/>
                <w:b w:val="0"/>
                <w:bCs/>
                <w:color w:val="000000" w:themeColor="text1"/>
                <w:sz w:val="24"/>
                <w:szCs w:val="24"/>
                <w:vertAlign w:val="baseli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球镜S</w:t>
            </w:r>
          </w:p>
        </w:tc>
        <w:tc>
          <w:tcPr>
            <w:tcW w:w="919" w:type="dxa"/>
            <w:vAlign w:val="center"/>
          </w:tcPr>
          <w:p>
            <w:pPr>
              <w:ind w:left="0" w:leftChars="0" w:right="0" w:rightChars="0"/>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w:t>
            </w:r>
          </w:p>
          <w:p>
            <w:pPr>
              <w:ind w:left="0" w:leftChars="0" w:right="0" w:rightChars="0"/>
              <w:jc w:val="center"/>
              <w:rPr>
                <w:rFonts w:hint="eastAsia" w:ascii="黑体" w:hAnsi="黑体" w:eastAsia="黑体" w:cs="黑体"/>
                <w:b w:val="0"/>
                <w:bCs/>
                <w:color w:val="000000" w:themeColor="text1"/>
                <w:sz w:val="24"/>
                <w:szCs w:val="24"/>
                <w:vertAlign w:val="baseli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柱镜C</w:t>
            </w:r>
          </w:p>
        </w:tc>
        <w:tc>
          <w:tcPr>
            <w:tcW w:w="918" w:type="dxa"/>
            <w:vAlign w:val="center"/>
          </w:tcPr>
          <w:p>
            <w:pPr>
              <w:ind w:left="0" w:leftChars="0" w:right="0" w:rightChars="0"/>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左眼</w:t>
            </w:r>
          </w:p>
          <w:p>
            <w:pPr>
              <w:ind w:left="0" w:leftChars="0" w:right="0" w:rightChars="0"/>
              <w:jc w:val="center"/>
              <w:rPr>
                <w:rFonts w:hint="eastAsia" w:ascii="黑体" w:hAnsi="黑体" w:eastAsia="黑体" w:cs="黑体"/>
                <w:b w:val="0"/>
                <w:bCs/>
                <w:color w:val="000000" w:themeColor="text1"/>
                <w:sz w:val="24"/>
                <w:szCs w:val="24"/>
                <w:vertAlign w:val="baseli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轴位A</w:t>
            </w:r>
          </w:p>
        </w:tc>
        <w:tc>
          <w:tcPr>
            <w:tcW w:w="1238" w:type="dxa"/>
            <w:vAlign w:val="center"/>
          </w:tcPr>
          <w:p>
            <w:pPr>
              <w:jc w:val="cente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pPr>
            <w:r>
              <w:rPr>
                <w:rFonts w:hint="eastAsia" w:ascii="黑体" w:hAnsi="黑体" w:eastAsia="黑体" w:cs="黑体"/>
                <w:b w:val="0"/>
                <w:bCs/>
                <w:color w:val="000000" w:themeColor="text1"/>
                <w:sz w:val="24"/>
                <w:szCs w:val="24"/>
                <w:vertAlign w:val="baseline"/>
                <w:lang w:val="en-US" w:eastAsia="zh-CN"/>
                <w14:textFill>
                  <w14:solidFill>
                    <w14:schemeClr w14:val="tx1"/>
                  </w14:solidFill>
                </w14:textFill>
              </w:rPr>
              <w:t>是否为角膜塑形镜（OK镜）佩戴者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高一</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上学期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高一</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下学期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高二</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上学期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高二</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下学期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高三</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上学期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tcPr>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高三</w:t>
            </w:r>
          </w:p>
          <w:p>
            <w:pPr>
              <w:jc w:val="cente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color w:val="000000" w:themeColor="text1"/>
                <w:sz w:val="24"/>
                <w:szCs w:val="24"/>
                <w:vertAlign w:val="baseline"/>
                <w:lang w:val="en-US" w:eastAsia="zh-CN"/>
                <w14:textFill>
                  <w14:solidFill>
                    <w14:schemeClr w14:val="tx1"/>
                  </w14:solidFill>
                </w14:textFill>
              </w:rPr>
              <w:t>下学期</w:t>
            </w:r>
          </w:p>
        </w:tc>
        <w:tc>
          <w:tcPr>
            <w:tcW w:w="825"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5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844"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9"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91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c>
          <w:tcPr>
            <w:tcW w:w="1238" w:type="dxa"/>
          </w:tcPr>
          <w:p>
            <w:pPr>
              <w:rPr>
                <w:rFonts w:hint="eastAsia" w:ascii="仿宋_GB2312" w:hAnsi="黑体" w:eastAsia="仿宋_GB2312"/>
                <w:b/>
                <w:color w:val="000000" w:themeColor="text1"/>
                <w:sz w:val="24"/>
                <w:szCs w:val="24"/>
                <w:vertAlign w:val="baseline"/>
                <w14:textFill>
                  <w14:solidFill>
                    <w14:schemeClr w14:val="tx1"/>
                  </w14:solidFill>
                </w14:textFill>
              </w:rPr>
            </w:pPr>
          </w:p>
        </w:tc>
      </w:tr>
    </w:tbl>
    <w:p>
      <w:pPr>
        <w:ind w:firstLine="645"/>
        <w:rPr>
          <w:rFonts w:hint="eastAsia" w:ascii="仿宋_GB2312" w:hAnsi="黑体" w:eastAsia="仿宋_GB2312"/>
          <w:b/>
          <w:color w:val="000000" w:themeColor="text1"/>
          <w:sz w:val="28"/>
          <w:szCs w:val="28"/>
          <w14:textFill>
            <w14:solidFill>
              <w14:schemeClr w14:val="tx1"/>
            </w14:solidFill>
          </w14:textFill>
        </w:rPr>
      </w:pPr>
    </w:p>
    <w:p>
      <w:pPr>
        <w:ind w:firstLine="645"/>
        <w:rPr>
          <w:rFonts w:hint="eastAsia" w:ascii="仿宋_GB2312" w:hAnsi="黑体" w:eastAsia="仿宋_GB2312"/>
          <w:b/>
          <w:color w:val="000000" w:themeColor="text1"/>
          <w:sz w:val="28"/>
          <w:szCs w:val="28"/>
          <w14:textFill>
            <w14:solidFill>
              <w14:schemeClr w14:val="tx1"/>
            </w14:solidFill>
          </w14:textFill>
        </w:rPr>
      </w:pP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三</w:t>
      </w:r>
      <w:r>
        <w:rPr>
          <w:rFonts w:hint="eastAsia" w:ascii="楷体_GB2312" w:hAnsi="楷体_GB2312" w:eastAsia="楷体_GB2312" w:cs="楷体_GB2312"/>
          <w:b w:val="0"/>
          <w:bCs/>
          <w:color w:val="000000" w:themeColor="text1"/>
          <w:sz w:val="28"/>
          <w:szCs w:val="28"/>
          <w14:textFill>
            <w14:solidFill>
              <w14:schemeClr w14:val="tx1"/>
            </w14:solidFill>
          </w14:textFill>
        </w:rPr>
        <w:t>）体育特长与爱好</w:t>
      </w:r>
    </w:p>
    <w:tbl>
      <w:tblPr>
        <w:tblStyle w:val="18"/>
        <w:tblpPr w:leftFromText="180" w:rightFromText="180" w:vertAnchor="text" w:horzAnchor="page" w:tblpXSpec="center" w:tblpY="355"/>
        <w:tblOverlap w:val="never"/>
        <w:tblW w:w="8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2314"/>
        <w:gridCol w:w="1577"/>
        <w:gridCol w:w="1331"/>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150"/>
              <w:jc w:val="left"/>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项目</w:t>
            </w: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参与情况</w:t>
            </w:r>
          </w:p>
        </w:tc>
        <w:tc>
          <w:tcPr>
            <w:tcW w:w="1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持续时间</w:t>
            </w:r>
          </w:p>
        </w:tc>
        <w:tc>
          <w:tcPr>
            <w:tcW w:w="13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成果（包括奖励）</w:t>
            </w:r>
          </w:p>
        </w:tc>
        <w:tc>
          <w:tcPr>
            <w:tcW w:w="20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感悟与收获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2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77"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204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jc w:val="center"/>
        </w:trPr>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26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此表由学生填写，体育老师或班主任审核。</w:t>
            </w:r>
          </w:p>
        </w:tc>
      </w:tr>
    </w:tbl>
    <w:p>
      <w:pPr>
        <w:rPr>
          <w:rFonts w:hint="eastAsia" w:ascii="仿宋_GB2312" w:hAnsi="黑体" w:eastAsia="仿宋_GB2312"/>
          <w:color w:val="000000" w:themeColor="text1"/>
          <w:sz w:val="28"/>
          <w:szCs w:val="28"/>
          <w14:textFill>
            <w14:solidFill>
              <w14:schemeClr w14:val="tx1"/>
            </w14:solidFill>
          </w14:textFill>
        </w:rPr>
      </w:pPr>
    </w:p>
    <w:p>
      <w:pPr>
        <w:rPr>
          <w:rFonts w:hint="eastAsia" w:ascii="仿宋_GB2312" w:hAnsi="黑体" w:eastAsia="仿宋_GB2312"/>
          <w:b/>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r>
        <w:rPr>
          <w:rFonts w:hint="eastAsia" w:ascii="楷体_GB2312" w:hAnsi="楷体_GB2312" w:eastAsia="楷体_GB2312" w:cs="楷体_GB2312"/>
          <w:b w:val="0"/>
          <w:bCs/>
          <w:color w:val="000000" w:themeColor="text1"/>
          <w:sz w:val="28"/>
          <w:szCs w:val="28"/>
          <w14:textFill>
            <w14:solidFill>
              <w14:schemeClr w14:val="tx1"/>
            </w14:solidFill>
          </w14:textFill>
        </w:rPr>
        <w:t>（</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四</w:t>
      </w:r>
      <w:r>
        <w:rPr>
          <w:rFonts w:hint="eastAsia" w:ascii="楷体_GB2312" w:hAnsi="楷体_GB2312" w:eastAsia="楷体_GB2312" w:cs="楷体_GB2312"/>
          <w:b w:val="0"/>
          <w:bCs/>
          <w:color w:val="000000" w:themeColor="text1"/>
          <w:sz w:val="28"/>
          <w:szCs w:val="28"/>
          <w14:textFill>
            <w14:solidFill>
              <w14:schemeClr w14:val="tx1"/>
            </w14:solidFill>
          </w14:textFill>
        </w:rPr>
        <w:t>）其他有关情况</w:t>
      </w:r>
    </w:p>
    <w:p>
      <w:pPr>
        <w:ind w:firstLine="555"/>
        <w:rPr>
          <w:rFonts w:hint="eastAsia" w:ascii="黑体" w:hAnsi="黑体" w:eastAsia="黑体"/>
          <w:color w:val="000000" w:themeColor="text1"/>
          <w:sz w:val="28"/>
          <w:szCs w:val="28"/>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 xml:space="preserve">    </w:t>
      </w:r>
      <w:r>
        <w:rPr>
          <w:rFonts w:hint="eastAsia" w:ascii="黑体" w:hAnsi="黑体" w:eastAsia="黑体"/>
          <w:color w:val="000000" w:themeColor="text1"/>
          <w:sz w:val="28"/>
          <w:szCs w:val="28"/>
          <w14:textFill>
            <w14:solidFill>
              <w14:schemeClr w14:val="tx1"/>
            </w14:solidFill>
          </w14:textFill>
        </w:rPr>
        <w:t xml:space="preserve">             </w:t>
      </w:r>
    </w:p>
    <w:p>
      <w:pPr>
        <w:ind w:firstLine="555"/>
        <w:rPr>
          <w:rFonts w:hint="eastAsia" w:ascii="黑体" w:hAnsi="黑体" w:eastAsia="黑体"/>
          <w:color w:val="000000" w:themeColor="text1"/>
          <w:sz w:val="28"/>
          <w:szCs w:val="28"/>
          <w14:textFill>
            <w14:solidFill>
              <w14:schemeClr w14:val="tx1"/>
            </w14:solidFill>
          </w14:textFill>
        </w:rPr>
      </w:pPr>
    </w:p>
    <w:p>
      <w:pPr>
        <w:ind w:firstLine="555"/>
        <w:rPr>
          <w:rFonts w:hint="eastAsia" w:ascii="黑体" w:hAnsi="黑体" w:eastAsia="黑体"/>
          <w:color w:val="000000" w:themeColor="text1"/>
          <w:sz w:val="28"/>
          <w:szCs w:val="28"/>
          <w14:textFill>
            <w14:solidFill>
              <w14:schemeClr w14:val="tx1"/>
            </w14:solidFill>
          </w14:textFill>
        </w:rPr>
      </w:pP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四、艺术素养</w:t>
      </w:r>
    </w:p>
    <w:p>
      <w:pPr>
        <w:ind w:firstLine="3030" w:firstLineChars="947"/>
        <w:rPr>
          <w:rFonts w:hint="eastAsia" w:ascii="黑体" w:hAnsi="黑体" w:eastAsia="黑体"/>
          <w:color w:val="000000" w:themeColor="text1"/>
          <w:sz w:val="32"/>
          <w:szCs w:val="32"/>
          <w14:textFill>
            <w14:solidFill>
              <w14:schemeClr w14:val="tx1"/>
            </w14:solidFill>
          </w14:textFill>
        </w:rPr>
      </w:pPr>
    </w:p>
    <w:tbl>
      <w:tblPr>
        <w:tblStyle w:val="18"/>
        <w:tblW w:w="93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6"/>
        <w:gridCol w:w="1529"/>
        <w:gridCol w:w="1802"/>
        <w:gridCol w:w="1715"/>
        <w:gridCol w:w="1388"/>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1" w:hRule="atLeast"/>
        </w:trPr>
        <w:tc>
          <w:tcPr>
            <w:tcW w:w="15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特长与爱好</w:t>
            </w:r>
          </w:p>
        </w:tc>
        <w:tc>
          <w:tcPr>
            <w:tcW w:w="15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参加</w:t>
            </w:r>
            <w:r>
              <w:rPr>
                <w:rFonts w:hint="eastAsia" w:ascii="黑体" w:hAnsi="黑体" w:eastAsia="黑体" w:cs="黑体"/>
                <w:color w:val="000000" w:themeColor="text1"/>
                <w:sz w:val="24"/>
                <w14:textFill>
                  <w14:solidFill>
                    <w14:schemeClr w14:val="tx1"/>
                  </w14:solidFill>
                </w14:textFill>
              </w:rPr>
              <w:t>时间</w:t>
            </w:r>
          </w:p>
        </w:tc>
        <w:tc>
          <w:tcPr>
            <w:tcW w:w="18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活动</w:t>
            </w:r>
            <w:r>
              <w:rPr>
                <w:rFonts w:hint="eastAsia" w:ascii="黑体" w:hAnsi="黑体" w:eastAsia="黑体" w:cs="黑体"/>
                <w:color w:val="000000" w:themeColor="text1"/>
                <w:sz w:val="24"/>
                <w:lang w:val="en-US" w:eastAsia="zh-CN"/>
                <w14:textFill>
                  <w14:solidFill>
                    <w14:schemeClr w14:val="tx1"/>
                  </w14:solidFill>
                </w14:textFill>
              </w:rPr>
              <w:t>名称</w:t>
            </w:r>
          </w:p>
        </w:tc>
        <w:tc>
          <w:tcPr>
            <w:tcW w:w="171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获得的成绩、荣誉等</w:t>
            </w:r>
          </w:p>
        </w:tc>
        <w:tc>
          <w:tcPr>
            <w:tcW w:w="138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鉴定与</w:t>
            </w:r>
          </w:p>
          <w:p>
            <w:pPr>
              <w:jc w:val="center"/>
              <w:rPr>
                <w:rFonts w:hint="default"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评价</w:t>
            </w:r>
          </w:p>
        </w:tc>
        <w:tc>
          <w:tcPr>
            <w:tcW w:w="13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黑体" w:hAnsi="黑体" w:eastAsia="黑体" w:cs="黑体"/>
                <w:color w:val="000000" w:themeColor="text1"/>
                <w:sz w:val="24"/>
                <w:lang w:val="en-US" w:eastAsia="zh-CN"/>
                <w14:textFill>
                  <w14:solidFill>
                    <w14:schemeClr w14:val="tx1"/>
                  </w14:solidFill>
                </w14:textFill>
              </w:rPr>
            </w:pPr>
            <w:r>
              <w:rPr>
                <w:rFonts w:hint="eastAsia" w:ascii="黑体" w:hAnsi="黑体" w:eastAsia="黑体" w:cs="黑体"/>
                <w:color w:val="000000" w:themeColor="text1"/>
                <w:sz w:val="24"/>
                <w:lang w:val="en-US" w:eastAsia="zh-CN"/>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3" w:hRule="atLeast"/>
        </w:trPr>
        <w:tc>
          <w:tcPr>
            <w:tcW w:w="15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3" w:hRule="atLeast"/>
        </w:trPr>
        <w:tc>
          <w:tcPr>
            <w:tcW w:w="15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5" w:hRule="atLeast"/>
        </w:trPr>
        <w:tc>
          <w:tcPr>
            <w:tcW w:w="15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2" w:hRule="atLeast"/>
        </w:trPr>
        <w:tc>
          <w:tcPr>
            <w:tcW w:w="1516"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000000"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3" w:hRule="atLeast"/>
        </w:trPr>
        <w:tc>
          <w:tcPr>
            <w:tcW w:w="1516"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529"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802"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15"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8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68" w:type="dxa"/>
            <w:tcBorders>
              <w:top w:val="single" w:color="auto" w:sz="4" w:space="0"/>
              <w:left w:val="single" w:color="000000" w:sz="4" w:space="0"/>
              <w:bottom w:val="single" w:color="auto"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516"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6434" w:type="dxa"/>
            <w:gridSpan w:val="4"/>
            <w:tcBorders>
              <w:top w:val="single" w:color="auto"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w:t>
            </w:r>
            <w:r>
              <w:rPr>
                <w:rFonts w:hint="eastAsia" w:ascii="仿宋_GB2312" w:hAnsi="黑体" w:eastAsia="仿宋_GB2312"/>
                <w:color w:val="000000" w:themeColor="text1"/>
                <w:sz w:val="24"/>
                <w:lang w:val="en-US" w:eastAsia="zh-CN"/>
                <w14:textFill>
                  <w14:solidFill>
                    <w14:schemeClr w14:val="tx1"/>
                  </w14:solidFill>
                </w14:textFill>
              </w:rPr>
              <w:t>审核</w:t>
            </w:r>
            <w:r>
              <w:rPr>
                <w:rFonts w:hint="eastAsia" w:ascii="仿宋_GB2312" w:hAnsi="黑体" w:eastAsia="仿宋_GB2312"/>
                <w:color w:val="000000" w:themeColor="text1"/>
                <w:sz w:val="24"/>
                <w14:textFill>
                  <w14:solidFill>
                    <w14:schemeClr w14:val="tx1"/>
                  </w14:solidFill>
                </w14:textFill>
              </w:rPr>
              <w:t>签字。</w:t>
            </w:r>
          </w:p>
        </w:tc>
        <w:tc>
          <w:tcPr>
            <w:tcW w:w="136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黑体" w:eastAsia="仿宋_GB2312"/>
                <w:color w:val="000000" w:themeColor="text1"/>
                <w:sz w:val="24"/>
                <w14:textFill>
                  <w14:solidFill>
                    <w14:schemeClr w14:val="tx1"/>
                  </w14:solidFill>
                </w14:textFill>
              </w:rPr>
            </w:pPr>
          </w:p>
        </w:tc>
      </w:tr>
    </w:tbl>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ind w:firstLine="2793" w:firstLineChars="873"/>
        <w:rPr>
          <w:rFonts w:hint="eastAsia" w:ascii="黑体" w:hAnsi="黑体" w:eastAsia="黑体"/>
          <w:color w:val="000000" w:themeColor="text1"/>
          <w:sz w:val="32"/>
          <w:szCs w:val="32"/>
          <w14:textFill>
            <w14:solidFill>
              <w14:schemeClr w14:val="tx1"/>
            </w14:solidFill>
          </w14:textFill>
        </w:rPr>
      </w:pPr>
    </w:p>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color w:val="000000" w:themeColor="text1"/>
          <w:sz w:val="32"/>
          <w:szCs w:val="32"/>
          <w:lang w:val="en-US" w:eastAsia="zh-CN"/>
          <w14:textFill>
            <w14:solidFill>
              <w14:schemeClr w14:val="tx1"/>
            </w14:solidFill>
          </w14:textFill>
        </w:rPr>
        <w:t>劳动与</w:t>
      </w:r>
      <w:r>
        <w:rPr>
          <w:rFonts w:hint="eastAsia" w:ascii="黑体" w:hAnsi="黑体" w:eastAsia="黑体"/>
          <w:color w:val="000000" w:themeColor="text1"/>
          <w:sz w:val="32"/>
          <w:szCs w:val="32"/>
          <w14:textFill>
            <w14:solidFill>
              <w14:schemeClr w14:val="tx1"/>
            </w14:solidFill>
          </w14:textFill>
        </w:rPr>
        <w:t>社会实践</w:t>
      </w: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（一）研究性学习情况</w:t>
      </w:r>
    </w:p>
    <w:tbl>
      <w:tblPr>
        <w:tblStyle w:val="18"/>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531"/>
        <w:gridCol w:w="2737"/>
        <w:gridCol w:w="4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研</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究</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性</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习</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成</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果</w:t>
            </w:r>
          </w:p>
        </w:tc>
        <w:tc>
          <w:tcPr>
            <w:tcW w:w="153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标题</w:t>
            </w:r>
          </w:p>
        </w:tc>
        <w:tc>
          <w:tcPr>
            <w:tcW w:w="694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0"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restar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摘要</w:t>
            </w:r>
          </w:p>
        </w:tc>
        <w:tc>
          <w:tcPr>
            <w:tcW w:w="6940"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2737"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指导老师签字</w:t>
            </w:r>
          </w:p>
        </w:tc>
        <w:tc>
          <w:tcPr>
            <w:tcW w:w="4203"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标题</w:t>
            </w:r>
          </w:p>
          <w:p>
            <w:pPr>
              <w:jc w:val="center"/>
              <w:rPr>
                <w:rFonts w:hint="eastAsia" w:ascii="黑体" w:hAnsi="黑体" w:eastAsia="黑体" w:cs="黑体"/>
                <w:color w:val="000000" w:themeColor="text1"/>
                <w:sz w:val="24"/>
                <w14:textFill>
                  <w14:solidFill>
                    <w14:schemeClr w14:val="tx1"/>
                  </w14:solidFill>
                </w14:textFill>
              </w:rPr>
            </w:pPr>
          </w:p>
        </w:tc>
        <w:tc>
          <w:tcPr>
            <w:tcW w:w="6940"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8"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restar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摘要</w:t>
            </w:r>
          </w:p>
          <w:p>
            <w:pPr>
              <w:jc w:val="cente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p>
        </w:tc>
        <w:tc>
          <w:tcPr>
            <w:tcW w:w="6940" w:type="dxa"/>
            <w:gridSpan w:val="2"/>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1531"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黑体"/>
                <w:color w:val="000000" w:themeColor="text1"/>
                <w:sz w:val="24"/>
                <w14:textFill>
                  <w14:solidFill>
                    <w14:schemeClr w14:val="tx1"/>
                  </w14:solidFill>
                </w14:textFill>
              </w:rPr>
            </w:pPr>
          </w:p>
        </w:tc>
        <w:tc>
          <w:tcPr>
            <w:tcW w:w="2737"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指导老师签字</w:t>
            </w:r>
          </w:p>
        </w:tc>
        <w:tc>
          <w:tcPr>
            <w:tcW w:w="4203"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8471" w:type="dxa"/>
            <w:gridSpan w:val="3"/>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jc w:val="both"/>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研究性学习是每个高中生的必修课，高中三年学生必须完成一定的研究性学习课题（项目）。</w:t>
            </w:r>
          </w:p>
          <w:p>
            <w:pPr>
              <w:jc w:val="both"/>
              <w:rPr>
                <w:rFonts w:hint="eastAsia"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2.每项研究性学习内容摘要一般500字左右。</w:t>
            </w:r>
          </w:p>
          <w:p>
            <w:pPr>
              <w:jc w:val="both"/>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3.此表由学生填写，指导老师审核签字。</w:t>
            </w:r>
          </w:p>
        </w:tc>
      </w:tr>
    </w:tbl>
    <w:p>
      <w:pPr>
        <w:ind w:firstLine="555"/>
        <w:rPr>
          <w:rFonts w:hint="eastAsia" w:ascii="仿宋_GB2312" w:hAnsi="黑体" w:eastAsia="仿宋_GB2312"/>
          <w:b/>
          <w:color w:val="000000" w:themeColor="text1"/>
          <w:sz w:val="28"/>
          <w:szCs w:val="28"/>
          <w14:textFill>
            <w14:solidFill>
              <w14:schemeClr w14:val="tx1"/>
            </w14:solidFill>
          </w14:textFill>
        </w:rPr>
      </w:pPr>
    </w:p>
    <w:p>
      <w:pPr>
        <w:ind w:firstLine="555"/>
        <w:rPr>
          <w:rFonts w:hint="eastAsia" w:ascii="仿宋_GB2312" w:hAnsi="黑体" w:eastAsia="仿宋_GB2312"/>
          <w:b/>
          <w:color w:val="000000" w:themeColor="text1"/>
          <w:sz w:val="28"/>
          <w:szCs w:val="28"/>
          <w14:textFill>
            <w14:solidFill>
              <w14:schemeClr w14:val="tx1"/>
            </w14:solidFill>
          </w14:textFill>
        </w:rPr>
      </w:pPr>
    </w:p>
    <w:p>
      <w:pPr>
        <w:ind w:firstLine="551" w:firstLineChars="196"/>
        <w:rPr>
          <w:rFonts w:hint="eastAsia" w:ascii="仿宋_GB2312" w:hAnsi="黑体" w:eastAsia="仿宋_GB2312"/>
          <w:b/>
          <w:color w:val="000000" w:themeColor="text1"/>
          <w:sz w:val="28"/>
          <w:szCs w:val="28"/>
          <w14:textFill>
            <w14:solidFill>
              <w14:schemeClr w14:val="tx1"/>
            </w14:solidFill>
          </w14:textFill>
        </w:rPr>
      </w:pP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（二）军训情况</w:t>
      </w:r>
    </w:p>
    <w:tbl>
      <w:tblPr>
        <w:tblStyle w:val="18"/>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2"/>
        <w:gridCol w:w="1380"/>
        <w:gridCol w:w="1752"/>
        <w:gridCol w:w="1753"/>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时间、地点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训练课时</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成绩等级</w:t>
            </w:r>
          </w:p>
        </w:tc>
        <w:tc>
          <w:tcPr>
            <w:tcW w:w="17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军事教师签字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7"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7"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0"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tc>
        <w:tc>
          <w:tcPr>
            <w:tcW w:w="138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75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2" w:hRule="atLeast"/>
          <w:jc w:val="center"/>
        </w:trPr>
        <w:tc>
          <w:tcPr>
            <w:tcW w:w="236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6638" w:type="dxa"/>
            <w:gridSpan w:val="4"/>
            <w:tcBorders>
              <w:top w:val="single" w:color="000000" w:sz="4" w:space="0"/>
              <w:left w:val="single" w:color="000000" w:sz="4" w:space="0"/>
              <w:bottom w:val="single" w:color="000000" w:sz="4" w:space="0"/>
              <w:right w:val="single" w:color="000000" w:sz="4" w:space="0"/>
            </w:tcBorders>
            <w:noWrap w:val="0"/>
            <w:vAlign w:val="top"/>
          </w:tcPr>
          <w:p>
            <w:pPr>
              <w:numPr>
                <w:ilvl w:val="0"/>
                <w:numId w:val="3"/>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根据《高中阶段学校学生军事训练教学大纲》要求，学生军事训练是高中阶段学校必须开展的教育活动，教学时间不得少于7天共56课时。</w:t>
            </w:r>
          </w:p>
          <w:p>
            <w:pPr>
              <w:numPr>
                <w:ilvl w:val="0"/>
                <w:numId w:val="3"/>
              </w:numPr>
              <w:rPr>
                <w:rFonts w:hint="eastAsia"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“内容”一栏填写基本军事知识和基本军事技能所包含的科目。</w:t>
            </w:r>
          </w:p>
          <w:p>
            <w:pPr>
              <w:numPr>
                <w:ilvl w:val="0"/>
                <w:numId w:val="3"/>
              </w:num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此表由学校负责军事训练的教师填写。</w:t>
            </w:r>
          </w:p>
        </w:tc>
      </w:tr>
    </w:tbl>
    <w:p>
      <w:pPr>
        <w:ind w:firstLine="548" w:firstLineChars="196"/>
        <w:rPr>
          <w:rFonts w:hint="eastAsia" w:ascii="楷体" w:hAnsi="楷体" w:eastAsia="楷体" w:cs="楷体"/>
          <w:b w:val="0"/>
          <w:bCs/>
          <w:color w:val="000000" w:themeColor="text1"/>
          <w:sz w:val="28"/>
          <w:szCs w:val="28"/>
          <w14:textFill>
            <w14:solidFill>
              <w14:schemeClr w14:val="tx1"/>
            </w14:solidFill>
          </w14:textFill>
        </w:rPr>
      </w:pPr>
    </w:p>
    <w:p>
      <w:pPr>
        <w:ind w:firstLine="645"/>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（三）其它实践活动</w:t>
      </w:r>
    </w:p>
    <w:tbl>
      <w:tblPr>
        <w:tblStyle w:val="18"/>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3"/>
        <w:gridCol w:w="1592"/>
        <w:gridCol w:w="1035"/>
        <w:gridCol w:w="1314"/>
        <w:gridCol w:w="1316"/>
        <w:gridCol w:w="1315"/>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项目</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时间、地点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内容</w:t>
            </w:r>
          </w:p>
        </w:tc>
        <w:tc>
          <w:tcPr>
            <w:tcW w:w="1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方式方法</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完成情况</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感悟</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相关证明人签字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8"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5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3"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w:t>
            </w:r>
          </w:p>
          <w:p>
            <w:pPr>
              <w:rPr>
                <w:rFonts w:ascii="仿宋_GB2312" w:hAnsi="黑体" w:eastAsia="仿宋_GB2312"/>
                <w:color w:val="000000" w:themeColor="text1"/>
                <w:sz w:val="24"/>
                <w14:textFill>
                  <w14:solidFill>
                    <w14:schemeClr w14:val="tx1"/>
                  </w14:solidFill>
                </w14:textFill>
              </w:rPr>
            </w:pPr>
          </w:p>
        </w:tc>
        <w:tc>
          <w:tcPr>
            <w:tcW w:w="1592"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hint="eastAsia" w:ascii="仿宋_GB2312" w:hAnsi="黑体" w:eastAsia="仿宋_GB2312"/>
                <w:color w:val="000000" w:themeColor="text1"/>
                <w:sz w:val="24"/>
                <w14:textFill>
                  <w14:solidFill>
                    <w14:schemeClr w14:val="tx1"/>
                  </w14:solidFill>
                </w14:textFill>
              </w:rPr>
            </w:pPr>
          </w:p>
          <w:p>
            <w:pPr>
              <w:rPr>
                <w:rFonts w:ascii="仿宋_GB2312" w:hAnsi="黑体" w:eastAsia="仿宋_GB2312"/>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6"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c>
          <w:tcPr>
            <w:tcW w:w="131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黑体" w:eastAsia="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填写说明</w:t>
            </w:r>
          </w:p>
        </w:tc>
        <w:tc>
          <w:tcPr>
            <w:tcW w:w="788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此表由学生填写，班主任及有关老师签字。</w:t>
            </w:r>
          </w:p>
        </w:tc>
      </w:tr>
    </w:tbl>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六、学生述评</w:t>
      </w:r>
    </w:p>
    <w:tbl>
      <w:tblPr>
        <w:tblStyle w:val="18"/>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70" w:hRule="atLeast"/>
          <w:jc w:val="center"/>
        </w:trPr>
        <w:tc>
          <w:tcPr>
            <w:tcW w:w="9060" w:type="dxa"/>
            <w:tcBorders>
              <w:top w:val="single" w:color="000000" w:sz="4" w:space="0"/>
              <w:left w:val="single" w:color="000000" w:sz="4" w:space="0"/>
              <w:bottom w:val="single" w:color="000000" w:sz="4" w:space="0"/>
              <w:right w:val="single" w:color="000000" w:sz="4" w:space="0"/>
            </w:tcBorders>
            <w:noWrap w:val="0"/>
            <w:vAlign w:val="top"/>
          </w:tcPr>
          <w:p>
            <w:pPr>
              <w:ind w:firstLine="480" w:firstLineChars="200"/>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学生陈述三年来在思想品德、学业水平、身心健康、艺术素养和</w:t>
            </w:r>
            <w:r>
              <w:rPr>
                <w:rFonts w:hint="eastAsia" w:ascii="仿宋_GB2312" w:hAnsi="黑体" w:eastAsia="仿宋_GB2312"/>
                <w:color w:val="000000" w:themeColor="text1"/>
                <w:sz w:val="24"/>
                <w:lang w:val="en-US" w:eastAsia="zh-CN"/>
                <w14:textFill>
                  <w14:solidFill>
                    <w14:schemeClr w14:val="tx1"/>
                  </w14:solidFill>
                </w14:textFill>
              </w:rPr>
              <w:t>劳动与</w:t>
            </w:r>
            <w:r>
              <w:rPr>
                <w:rFonts w:hint="eastAsia" w:ascii="仿宋_GB2312" w:hAnsi="黑体" w:eastAsia="仿宋_GB2312"/>
                <w:color w:val="000000" w:themeColor="text1"/>
                <w:sz w:val="24"/>
                <w14:textFill>
                  <w14:solidFill>
                    <w14:schemeClr w14:val="tx1"/>
                  </w14:solidFill>
                </w14:textFill>
              </w:rPr>
              <w:t>社会实践等五方面的成长历程、收获及认识。</w:t>
            </w: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rPr>
                <w:rFonts w:hint="eastAsia" w:ascii="仿宋_GB2312" w:hAnsi="黑体" w:eastAsia="仿宋_GB2312"/>
                <w:color w:val="000000" w:themeColor="text1"/>
                <w:sz w:val="30"/>
                <w:szCs w:val="30"/>
                <w14:textFill>
                  <w14:solidFill>
                    <w14:schemeClr w14:val="tx1"/>
                  </w14:solidFill>
                </w14:textFill>
              </w:rPr>
            </w:pPr>
          </w:p>
          <w:p>
            <w:pPr>
              <w:pStyle w:val="2"/>
              <w:rPr>
                <w:rFonts w:hint="eastAsia"/>
                <w:color w:val="000000" w:themeColor="text1"/>
                <w14:textFill>
                  <w14:solidFill>
                    <w14:schemeClr w14:val="tx1"/>
                  </w14:solidFill>
                </w14:textFill>
              </w:rPr>
            </w:pPr>
          </w:p>
          <w:p>
            <w:pPr>
              <w:rPr>
                <w:rFonts w:ascii="仿宋_GB2312" w:hAnsi="黑体" w:eastAsia="仿宋_GB2312"/>
                <w:color w:val="000000" w:themeColor="text1"/>
                <w:sz w:val="30"/>
                <w:szCs w:val="30"/>
                <w:u w:val="single"/>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 xml:space="preserve">                             学生签字：</w:t>
            </w:r>
          </w:p>
        </w:tc>
      </w:tr>
    </w:tbl>
    <w:p>
      <w:pPr>
        <w:jc w:val="center"/>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七、学校评价</w:t>
      </w:r>
    </w:p>
    <w:tbl>
      <w:tblPr>
        <w:tblStyle w:val="18"/>
        <w:tblW w:w="8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2302"/>
        <w:gridCol w:w="1578"/>
        <w:gridCol w:w="4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0" w:hRule="atLeast"/>
          <w:jc w:val="center"/>
        </w:trPr>
        <w:tc>
          <w:tcPr>
            <w:tcW w:w="859" w:type="dxa"/>
            <w:tcBorders>
              <w:top w:val="single" w:color="000000" w:sz="4" w:space="0"/>
              <w:left w:val="single" w:color="000000" w:sz="4" w:space="0"/>
              <w:bottom w:val="single" w:color="auto" w:sz="4" w:space="0"/>
              <w:right w:val="single" w:color="000000" w:sz="4" w:space="0"/>
            </w:tcBorders>
            <w:noWrap w:val="0"/>
            <w:vAlign w:val="top"/>
          </w:tcPr>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rPr>
                <w:rFonts w:hint="eastAsia" w:ascii="黑体" w:hAnsi="黑体" w:eastAsia="黑体" w:cs="黑体"/>
                <w:color w:val="000000" w:themeColor="text1"/>
                <w:sz w:val="24"/>
                <w14:textFill>
                  <w14:solidFill>
                    <w14:schemeClr w14:val="tx1"/>
                  </w14:solidFill>
                </w14:textFill>
              </w:rPr>
            </w:pP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毕</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业</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年</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教</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师</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评</w:t>
            </w:r>
          </w:p>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语</w:t>
            </w:r>
          </w:p>
        </w:tc>
        <w:tc>
          <w:tcPr>
            <w:tcW w:w="8101" w:type="dxa"/>
            <w:gridSpan w:val="3"/>
            <w:tcBorders>
              <w:top w:val="single" w:color="000000" w:sz="4" w:space="0"/>
              <w:left w:val="single" w:color="000000" w:sz="4" w:space="0"/>
              <w:bottom w:val="single" w:color="auto" w:sz="4" w:space="0"/>
              <w:right w:val="single" w:color="000000" w:sz="4" w:space="0"/>
            </w:tcBorders>
            <w:noWrap w:val="0"/>
            <w:vAlign w:val="top"/>
          </w:tcPr>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rPr>
                <w:rFonts w:hint="eastAsia" w:ascii="黑体" w:hAnsi="黑体" w:eastAsia="黑体" w:cs="黑体"/>
                <w:b/>
                <w:color w:val="000000" w:themeColor="text1"/>
                <w:sz w:val="24"/>
                <w14:textFill>
                  <w14:solidFill>
                    <w14:schemeClr w14:val="tx1"/>
                  </w14:solidFill>
                </w14:textFill>
              </w:rPr>
            </w:pPr>
          </w:p>
          <w:p>
            <w:pPr>
              <w:ind w:firstLine="4320" w:firstLineChars="1800"/>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6" w:hRule="atLeast"/>
          <w:jc w:val="center"/>
        </w:trPr>
        <w:tc>
          <w:tcPr>
            <w:tcW w:w="859"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教师签字</w:t>
            </w:r>
          </w:p>
        </w:tc>
        <w:tc>
          <w:tcPr>
            <w:tcW w:w="230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157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学校意见</w:t>
            </w:r>
          </w:p>
        </w:tc>
        <w:tc>
          <w:tcPr>
            <w:tcW w:w="4221" w:type="dxa"/>
            <w:tcBorders>
              <w:top w:val="single" w:color="000000" w:sz="4" w:space="0"/>
              <w:left w:val="single" w:color="000000" w:sz="4" w:space="0"/>
              <w:bottom w:val="single" w:color="auto" w:sz="4" w:space="0"/>
              <w:right w:val="single" w:color="000000" w:sz="4" w:space="0"/>
            </w:tcBorders>
            <w:noWrap w:val="0"/>
            <w:vAlign w:val="top"/>
          </w:tcPr>
          <w:p>
            <w:pP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859" w:type="dxa"/>
            <w:tcBorders>
              <w:top w:val="single" w:color="auto" w:sz="4" w:space="0"/>
              <w:left w:val="single" w:color="000000" w:sz="4" w:space="0"/>
              <w:bottom w:val="single" w:color="000000" w:sz="4" w:space="0"/>
              <w:right w:val="single" w:color="000000" w:sz="4" w:space="0"/>
            </w:tcBorders>
            <w:noWrap w:val="0"/>
            <w:vAlign w:val="top"/>
          </w:tcPr>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填写</w:t>
            </w:r>
          </w:p>
          <w:p>
            <w:pPr>
              <w:jc w:val="center"/>
              <w:rPr>
                <w:rFonts w:ascii="仿宋_GB2312" w:hAnsi="黑体" w:eastAsia="仿宋_GB2312"/>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说明</w:t>
            </w:r>
          </w:p>
        </w:tc>
        <w:tc>
          <w:tcPr>
            <w:tcW w:w="8101" w:type="dxa"/>
            <w:gridSpan w:val="3"/>
            <w:tcBorders>
              <w:top w:val="single" w:color="auto" w:sz="4" w:space="0"/>
              <w:left w:val="single" w:color="000000" w:sz="4" w:space="0"/>
              <w:bottom w:val="single" w:color="000000" w:sz="4" w:space="0"/>
              <w:right w:val="single" w:color="000000" w:sz="4" w:space="0"/>
            </w:tcBorders>
            <w:noWrap w:val="0"/>
            <w:vAlign w:val="top"/>
          </w:tcPr>
          <w:p>
            <w:pPr>
              <w:rPr>
                <w:rFonts w:ascii="仿宋_GB2312" w:hAnsi="黑体" w:eastAsia="仿宋_GB2312"/>
                <w:b/>
                <w:color w:val="000000" w:themeColor="text1"/>
                <w:sz w:val="24"/>
                <w14:textFill>
                  <w14:solidFill>
                    <w14:schemeClr w14:val="tx1"/>
                  </w14:solidFill>
                </w14:textFill>
              </w:rPr>
            </w:pPr>
            <w:r>
              <w:rPr>
                <w:rFonts w:hint="eastAsia" w:ascii="仿宋_GB2312" w:hAnsi="黑体" w:eastAsia="仿宋_GB2312"/>
                <w:color w:val="000000" w:themeColor="text1"/>
                <w:sz w:val="24"/>
                <w14:textFill>
                  <w14:solidFill>
                    <w14:schemeClr w14:val="tx1"/>
                  </w14:solidFill>
                </w14:textFill>
              </w:rPr>
              <w:t>教师评语应简明扼要，注重刻画每一个学生的个性特点、特长、表现及努力方向，避免千人一面，面面俱到。</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黑体" w:hAnsi="黑体" w:eastAsia="黑体"/>
          <w:color w:val="000000" w:themeColor="text1"/>
          <w:sz w:val="32"/>
          <w:szCs w:val="32"/>
          <w14:textFill>
            <w14:solidFill>
              <w14:schemeClr w14:val="tx1"/>
            </w14:solidFill>
          </w14:textFill>
        </w:rPr>
      </w:pPr>
      <w:r>
        <w:rPr>
          <w:rFonts w:hint="eastAsia" w:ascii="仿宋_GB2312" w:hAnsi="黑体" w:eastAsia="仿宋_GB2312"/>
          <w:b/>
          <w:color w:val="000000" w:themeColor="text1"/>
          <w:sz w:val="28"/>
          <w:szCs w:val="28"/>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八、相关事实材料清单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（一）思想品德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（二）学业水平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（三）身心健康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艺术素养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_GB2312" w:hAnsi="楷体_GB2312" w:eastAsia="楷体_GB2312" w:cs="楷体_GB2312"/>
          <w:b w:val="0"/>
          <w:bCs/>
          <w:color w:val="000000" w:themeColor="text1"/>
          <w:sz w:val="28"/>
          <w:szCs w:val="28"/>
          <w14:textFill>
            <w14:solidFill>
              <w14:schemeClr w14:val="tx1"/>
            </w14:solidFill>
          </w14:textFill>
        </w:rPr>
      </w:pPr>
      <w:r>
        <w:rPr>
          <w:rFonts w:hint="eastAsia" w:ascii="楷体_GB2312" w:hAnsi="楷体_GB2312" w:eastAsia="楷体_GB2312" w:cs="楷体_GB2312"/>
          <w:b w:val="0"/>
          <w:bCs/>
          <w:color w:val="000000" w:themeColor="text1"/>
          <w:sz w:val="28"/>
          <w:szCs w:val="28"/>
          <w14:textFill>
            <w14:solidFill>
              <w14:schemeClr w14:val="tx1"/>
            </w14:solidFill>
          </w14:textFill>
        </w:rPr>
        <w:t>（五）</w:t>
      </w:r>
      <w:r>
        <w:rPr>
          <w:rFonts w:hint="eastAsia" w:ascii="楷体_GB2312" w:hAnsi="楷体_GB2312" w:eastAsia="楷体_GB2312" w:cs="楷体_GB2312"/>
          <w:b w:val="0"/>
          <w:bCs/>
          <w:color w:val="000000" w:themeColor="text1"/>
          <w:sz w:val="28"/>
          <w:szCs w:val="28"/>
          <w:lang w:val="en-US" w:eastAsia="zh-CN"/>
          <w14:textFill>
            <w14:solidFill>
              <w14:schemeClr w14:val="tx1"/>
            </w14:solidFill>
          </w14:textFill>
        </w:rPr>
        <w:t>劳动与</w:t>
      </w:r>
      <w:r>
        <w:rPr>
          <w:rFonts w:hint="eastAsia" w:ascii="楷体_GB2312" w:hAnsi="楷体_GB2312" w:eastAsia="楷体_GB2312" w:cs="楷体_GB2312"/>
          <w:b w:val="0"/>
          <w:bCs/>
          <w:color w:val="000000" w:themeColor="text1"/>
          <w:sz w:val="28"/>
          <w:szCs w:val="28"/>
          <w14:textFill>
            <w14:solidFill>
              <w14:schemeClr w14:val="tx1"/>
            </w14:solidFill>
          </w14:textFill>
        </w:rPr>
        <w:t>社会实践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b w:val="0"/>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pPr>
      <w:r>
        <w:rPr>
          <w:rFonts w:hint="eastAsia" w:ascii="仿宋_GB2312" w:hAnsi="黑体" w:eastAsia="仿宋_GB2312"/>
          <w:color w:val="000000" w:themeColor="text1"/>
          <w:sz w:val="28"/>
          <w:szCs w:val="28"/>
          <w14:textFill>
            <w14:solidFill>
              <w14:schemeClr w14:val="tx1"/>
            </w14:solidFill>
          </w14:textFill>
        </w:rPr>
        <w:t>注：相关事实材料指与有关活动过程的照片、录像、报告等，服务对象或实践单位的证明，获奖证书，制作或创作的作品以及支撑活动成果的其它有关材料。</w:t>
      </w: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pStyle w:val="2"/>
        <w:keepNext w:val="0"/>
        <w:keepLines w:val="0"/>
        <w:pageBreakBefore w:val="0"/>
        <w:widowControl w:val="0"/>
        <w:kinsoku/>
        <w:wordWrap/>
        <w:overflowPunct/>
        <w:topLinePunct w:val="0"/>
        <w:autoSpaceDE/>
        <w:autoSpaceDN/>
        <w:bidi w:val="0"/>
        <w:adjustRightInd/>
        <w:snapToGrid/>
        <w:spacing w:before="0" w:line="240" w:lineRule="exact"/>
        <w:textAlignment w:val="auto"/>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仿宋" w:hAnsi="仿宋" w:eastAsia="仿宋" w:cs="仿宋"/>
          <w:sz w:val="28"/>
          <w:szCs w:val="28"/>
          <w:lang w:val="en-US" w:eastAsia="zh-CN"/>
        </w:rPr>
      </w:pPr>
    </w:p>
    <w:sectPr>
      <w:footerReference r:id="rId5" w:type="default"/>
      <w:footerReference r:id="rId6" w:type="even"/>
      <w:pgSz w:w="11910" w:h="16840"/>
      <w:pgMar w:top="1984" w:right="1701" w:bottom="1701" w:left="1701" w:header="0" w:footer="964" w:gutter="0"/>
      <w:pgNumType w:fmt="numberInDash"/>
      <w:cols w:equalWidth="0" w:num="1">
        <w:col w:w="8622"/>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EU-BZ">
    <w:altName w:val="宋体"/>
    <w:panose1 w:val="00000000000000000000"/>
    <w:charset w:val="86"/>
    <w:family w:val="script"/>
    <w:pitch w:val="default"/>
    <w:sig w:usb0="00000000" w:usb1="00000000" w:usb2="05000016" w:usb3="00000000" w:csb0="003E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9785985</wp:posOffset>
              </wp:positionV>
              <wp:extent cx="593725" cy="327660"/>
              <wp:effectExtent l="0" t="0" r="0" b="0"/>
              <wp:wrapNone/>
              <wp:docPr id="4" name="4097"/>
              <wp:cNvGraphicFramePr/>
              <a:graphic xmlns:a="http://schemas.openxmlformats.org/drawingml/2006/main">
                <a:graphicData uri="http://schemas.microsoft.com/office/word/2010/wordprocessingShape">
                  <wps:wsp>
                    <wps:cNvSpPr txBox="1"/>
                    <wps:spPr>
                      <a:xfrm>
                        <a:off x="0" y="0"/>
                        <a:ext cx="593725" cy="327660"/>
                      </a:xfrm>
                      <a:prstGeom prst="rect">
                        <a:avLst/>
                      </a:prstGeom>
                      <a:noFill/>
                      <a:ln>
                        <a:noFill/>
                      </a:ln>
                    </wps:spPr>
                    <wps:txbx>
                      <w:txbxContent>
                        <w:p>
                          <w:pPr>
                            <w:spacing w:before="0" w:line="321" w:lineRule="exact"/>
                            <w:ind w:left="20" w:right="0" w:firstLine="0"/>
                            <w:jc w:val="left"/>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p>
                      </w:txbxContent>
                    </wps:txbx>
                    <wps:bodyPr lIns="0" tIns="0" rIns="0" bIns="0" upright="1"/>
                  </wps:wsp>
                </a:graphicData>
              </a:graphic>
            </wp:anchor>
          </w:drawing>
        </mc:Choice>
        <mc:Fallback>
          <w:pict>
            <v:shape id="4097" o:spid="_x0000_s1026" o:spt="202" type="#_x0000_t202" style="position:absolute;left:0pt;margin-top:770.55pt;height:25.8pt;width:46.75pt;mso-position-horizontal:outside;mso-position-horizontal-relative:margin;mso-position-vertical-relative:page;z-index:251659264;mso-width-relative:page;mso-height-relative:page;" filled="f" stroked="f" coordsize="21600,21600" o:gfxdata="UEsDBAoAAAAAAIdO4kAAAAAAAAAAAAAAAAAEAAAAZHJzL1BLAwQUAAAACACHTuJARW+KbNgAAAAJ&#10;AQAADwAAAGRycy9kb3ducmV2LnhtbE2PzU7DMBCE70i8g7VI3KidQgsJcSqE4FQJkYYDRyfeJlHj&#10;dYjdH96+2xMcd2Y0+02+OrlBHHAKvScNyUyBQGq87anV8FW93z2BCNGQNYMn1PCLAVbF9VVuMuuP&#10;VOJhE1vBJRQyo6GLccykDE2HzoSZH5HY2/rJmcjn1Eo7mSOXu0HOlVpKZ3riD50Z8bXDZrfZOw0v&#10;31S+9T8f9We5LfuqShWtlzutb28S9Qwi4in+heGCz+hQMFPt92SDGDTwkMjq4iFJQLCf3i9A1Bcl&#10;nT+CLHL5f0FxBlBLAwQUAAAACACHTuJAQn+U4qoBAABqAwAADgAAAGRycy9lMm9Eb2MueG1srVPB&#10;btswDL0P2D8Iui9y0zZpjTgFhqBFgWEb0O4DFFmOBUiiQCmx8/ejlDjduksPu8g0ST++9yivHkZn&#10;2UFjNOAbfjWrONNeQWv8ruG/Xh+/3HEWk/SttOB1w4868of150+rIdR6Dj3YViMjEB/rITS8TynU&#10;QkTVayfjDIL2VOwAnUz0ijvRohwI3Vkxr6qFGADbgKB0jJTdnIr8jIgfAYSuM0pvQO2d9umEitrK&#10;RJJib0Lk68K267RKP7ou6sRsw0lpKicNoXibT7FeyXqHMvRGnSnIj1B4p8lJ42noBWojk2R7NP9A&#10;OaMQInRppsCJk5DiCKm4qt5589LLoIsWsjqGi+nx/8Gq74efyEzb8BvOvHS08Jvqfpl9GUKsqfwS&#10;qCGNX2Gk2zLlIyWz3LFDl58khFGdXD1eXNVjYoqSt/fXy/ktZ4pK1/PlYlFcF28fB4zpSYNjOWg4&#10;0tKKl/LwLSYiQq1TS57l4dFYWxZn/V8JaswZkZmfGOYojdvxLGcL7ZHU2GdPFubrMAU4Bdsp2Ac0&#10;u57oFM0FklZQyJyvS97xn+9l8Nsvs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W+KbNgAAAAJ&#10;AQAADwAAAAAAAAABACAAAAAiAAAAZHJzL2Rvd25yZXYueG1sUEsBAhQAFAAAAAgAh07iQEJ/lOKq&#10;AQAAagMAAA4AAAAAAAAAAQAgAAAAJwEAAGRycy9lMm9Eb2MueG1sUEsFBgAAAAAGAAYAWQEAAEMF&#10;AAAAAA==&#10;">
              <v:fill on="f" focussize="0,0"/>
              <v:stroke on="f"/>
              <v:imagedata o:title=""/>
              <o:lock v:ext="edit" aspectratio="f"/>
              <v:textbox inset="0mm,0mm,0mm,0mm">
                <w:txbxContent>
                  <w:p>
                    <w:pPr>
                      <w:spacing w:before="0" w:line="321" w:lineRule="exact"/>
                      <w:ind w:left="20" w:right="0" w:firstLine="0"/>
                      <w:jc w:val="left"/>
                      <w:rPr>
                        <w:rFonts w:hint="eastAsia" w:eastAsia="宋体"/>
                        <w:sz w:val="28"/>
                        <w:lang w:eastAsia="zh-CN"/>
                      </w:rPr>
                    </w:pP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lang w:eastAsia="zh-CN"/>
                            </w:rPr>
                          </w:pPr>
                          <w:r>
                            <w:rPr>
                              <w:rFonts w:hint="eastAsia" w:cs="宋体"/>
                              <w:sz w:val="28"/>
                              <w:szCs w:val="28"/>
                              <w:lang w:eastAsia="zh-CN"/>
                            </w:rPr>
                            <w:fldChar w:fldCharType="begin"/>
                          </w:r>
                          <w:r>
                            <w:rPr>
                              <w:rFonts w:hint="eastAsia" w:cs="宋体"/>
                              <w:sz w:val="28"/>
                              <w:szCs w:val="28"/>
                              <w:lang w:eastAsia="zh-CN"/>
                            </w:rPr>
                            <w:instrText xml:space="preserve"> PAGE  \* MERGEFORMAT </w:instrText>
                          </w:r>
                          <w:r>
                            <w:rPr>
                              <w:rFonts w:hint="eastAsia" w:cs="宋体"/>
                              <w:sz w:val="28"/>
                              <w:szCs w:val="28"/>
                              <w:lang w:eastAsia="zh-CN"/>
                            </w:rPr>
                            <w:fldChar w:fldCharType="separate"/>
                          </w:r>
                          <w:r>
                            <w:rPr>
                              <w:rFonts w:hint="eastAsia" w:cs="宋体"/>
                              <w:sz w:val="28"/>
                              <w:szCs w:val="28"/>
                              <w:lang w:eastAsia="zh-CN"/>
                            </w:rPr>
                            <w:t>- 2 -</w:t>
                          </w:r>
                          <w:r>
                            <w:rPr>
                              <w:rFonts w:hint="eastAsia"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lang w:eastAsia="zh-CN"/>
                      </w:rPr>
                    </w:pPr>
                    <w:r>
                      <w:rPr>
                        <w:rFonts w:hint="eastAsia" w:cs="宋体"/>
                        <w:sz w:val="28"/>
                        <w:szCs w:val="28"/>
                        <w:lang w:eastAsia="zh-CN"/>
                      </w:rPr>
                      <w:fldChar w:fldCharType="begin"/>
                    </w:r>
                    <w:r>
                      <w:rPr>
                        <w:rFonts w:hint="eastAsia" w:cs="宋体"/>
                        <w:sz w:val="28"/>
                        <w:szCs w:val="28"/>
                        <w:lang w:eastAsia="zh-CN"/>
                      </w:rPr>
                      <w:instrText xml:space="preserve"> PAGE  \* MERGEFORMAT </w:instrText>
                    </w:r>
                    <w:r>
                      <w:rPr>
                        <w:rFonts w:hint="eastAsia" w:cs="宋体"/>
                        <w:sz w:val="28"/>
                        <w:szCs w:val="28"/>
                        <w:lang w:eastAsia="zh-CN"/>
                      </w:rPr>
                      <w:fldChar w:fldCharType="separate"/>
                    </w:r>
                    <w:r>
                      <w:rPr>
                        <w:rFonts w:hint="eastAsia" w:cs="宋体"/>
                        <w:sz w:val="28"/>
                        <w:szCs w:val="28"/>
                        <w:lang w:eastAsia="zh-CN"/>
                      </w:rPr>
                      <w:t>- 2 -</w:t>
                    </w:r>
                    <w:r>
                      <w:rPr>
                        <w:rFonts w:hint="eastAsia"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01198"/>
    <w:multiLevelType w:val="singleLevel"/>
    <w:tmpl w:val="CD301198"/>
    <w:lvl w:ilvl="0" w:tentative="0">
      <w:start w:val="4"/>
      <w:numFmt w:val="chineseCounting"/>
      <w:suff w:val="nothing"/>
      <w:lvlText w:val="（%1）"/>
      <w:lvlJc w:val="left"/>
      <w:pPr>
        <w:ind w:left="0" w:firstLine="0"/>
      </w:pPr>
    </w:lvl>
  </w:abstractNum>
  <w:abstractNum w:abstractNumId="1">
    <w:nsid w:val="E451677A"/>
    <w:multiLevelType w:val="singleLevel"/>
    <w:tmpl w:val="E451677A"/>
    <w:lvl w:ilvl="0" w:tentative="0">
      <w:start w:val="1"/>
      <w:numFmt w:val="decimal"/>
      <w:lvlText w:val="%1."/>
      <w:lvlJc w:val="left"/>
      <w:pPr>
        <w:tabs>
          <w:tab w:val="left" w:pos="312"/>
        </w:tabs>
        <w:ind w:left="0" w:firstLine="0"/>
      </w:pPr>
    </w:lvl>
  </w:abstractNum>
  <w:abstractNum w:abstractNumId="2">
    <w:nsid w:val="0A01B3E5"/>
    <w:multiLevelType w:val="singleLevel"/>
    <w:tmpl w:val="0A01B3E5"/>
    <w:lvl w:ilvl="0" w:tentative="0">
      <w:start w:val="1"/>
      <w:numFmt w:val="decimal"/>
      <w:suff w:val="space"/>
      <w:lvlText w:val="%1."/>
      <w:lvlJc w:val="left"/>
      <w:pPr>
        <w:ind w:left="0" w:firstLine="0"/>
      </w:pPr>
    </w:lvl>
  </w:abstractNum>
  <w:abstractNum w:abstractNumId="3">
    <w:nsid w:val="2D6776FF"/>
    <w:multiLevelType w:val="singleLevel"/>
    <w:tmpl w:val="2D6776FF"/>
    <w:lvl w:ilvl="0" w:tentative="0">
      <w:start w:val="1"/>
      <w:numFmt w:val="decimal"/>
      <w:lvlText w:val="%1."/>
      <w:lvlJc w:val="left"/>
      <w:pPr>
        <w:tabs>
          <w:tab w:val="left" w:pos="312"/>
        </w:tabs>
        <w:ind w:left="0" w:firstLine="0"/>
      </w:pPr>
    </w:lvl>
  </w:abstractNum>
  <w:num w:numId="1">
    <w:abstractNumId w:val="1"/>
    <w:lvlOverride w:ilvl="0">
      <w:startOverride w:val="1"/>
    </w:lvlOverride>
  </w:num>
  <w:num w:numId="2">
    <w:abstractNumId w:val="2"/>
    <w:lvlOverride w:ilvl="0">
      <w:startOverride w:val="1"/>
    </w:lvlOverride>
  </w:num>
  <w:num w:numId="3">
    <w:abstractNumId w:val="3"/>
    <w:lvlOverride w:ilvl="0">
      <w:startOverride w:val="1"/>
    </w:lvlOverride>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evenAndOddHeaders w:val="1"/>
  <w:drawingGridHorizontalSpacing w:val="110"/>
  <w:displayHorizontalDrawingGridEvery w:val="2"/>
  <w:characterSpacingControl w:val="doNotCompress"/>
  <w:hdrShapeDefaults>
    <o:shapelayout v:ext="edit">
      <o:idmap v:ext="edit" data="3"/>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E2B"/>
    <w:rsid w:val="00780061"/>
    <w:rsid w:val="00814B02"/>
    <w:rsid w:val="009E77A4"/>
    <w:rsid w:val="011F41B2"/>
    <w:rsid w:val="01CE0CF0"/>
    <w:rsid w:val="02264758"/>
    <w:rsid w:val="03514456"/>
    <w:rsid w:val="0357234D"/>
    <w:rsid w:val="04556704"/>
    <w:rsid w:val="04B069EF"/>
    <w:rsid w:val="04B96C26"/>
    <w:rsid w:val="050B1730"/>
    <w:rsid w:val="055E4525"/>
    <w:rsid w:val="057354FE"/>
    <w:rsid w:val="05F317BA"/>
    <w:rsid w:val="0735441E"/>
    <w:rsid w:val="077E4CAB"/>
    <w:rsid w:val="07C01EA0"/>
    <w:rsid w:val="085F2E50"/>
    <w:rsid w:val="09D651E3"/>
    <w:rsid w:val="0AA62033"/>
    <w:rsid w:val="0ABC2B4B"/>
    <w:rsid w:val="0AD914B0"/>
    <w:rsid w:val="0B220CED"/>
    <w:rsid w:val="0B633680"/>
    <w:rsid w:val="0BCE7A0A"/>
    <w:rsid w:val="0BD1029E"/>
    <w:rsid w:val="0C0C58C3"/>
    <w:rsid w:val="0C702386"/>
    <w:rsid w:val="0CB229FC"/>
    <w:rsid w:val="0D9B3CBA"/>
    <w:rsid w:val="0E131567"/>
    <w:rsid w:val="0E286FF0"/>
    <w:rsid w:val="0E9C5E06"/>
    <w:rsid w:val="0F0B7FC2"/>
    <w:rsid w:val="0F373479"/>
    <w:rsid w:val="0FAE4968"/>
    <w:rsid w:val="106A5BD4"/>
    <w:rsid w:val="10AC3935"/>
    <w:rsid w:val="10E83E25"/>
    <w:rsid w:val="113942C0"/>
    <w:rsid w:val="125351AD"/>
    <w:rsid w:val="129611E5"/>
    <w:rsid w:val="138746E9"/>
    <w:rsid w:val="142B7E14"/>
    <w:rsid w:val="14A62B38"/>
    <w:rsid w:val="14DC413D"/>
    <w:rsid w:val="14F65DBF"/>
    <w:rsid w:val="14F74D25"/>
    <w:rsid w:val="150F7568"/>
    <w:rsid w:val="156E5283"/>
    <w:rsid w:val="1708284A"/>
    <w:rsid w:val="172343E0"/>
    <w:rsid w:val="185460B4"/>
    <w:rsid w:val="18C27B29"/>
    <w:rsid w:val="19301DEE"/>
    <w:rsid w:val="19BE3D07"/>
    <w:rsid w:val="1A704A47"/>
    <w:rsid w:val="1C555F7E"/>
    <w:rsid w:val="1C6E2C9B"/>
    <w:rsid w:val="1CFF1B2B"/>
    <w:rsid w:val="1DC60EB6"/>
    <w:rsid w:val="1DD03D43"/>
    <w:rsid w:val="1E204FD4"/>
    <w:rsid w:val="1E2F45F0"/>
    <w:rsid w:val="1E3D3CE5"/>
    <w:rsid w:val="1EF361BD"/>
    <w:rsid w:val="21595D4D"/>
    <w:rsid w:val="21F41714"/>
    <w:rsid w:val="223C063D"/>
    <w:rsid w:val="226910F5"/>
    <w:rsid w:val="22E855C2"/>
    <w:rsid w:val="23880221"/>
    <w:rsid w:val="23880B6F"/>
    <w:rsid w:val="23F83197"/>
    <w:rsid w:val="2477330F"/>
    <w:rsid w:val="248702ED"/>
    <w:rsid w:val="25E95A91"/>
    <w:rsid w:val="269C6FDA"/>
    <w:rsid w:val="27120DAD"/>
    <w:rsid w:val="27827BB6"/>
    <w:rsid w:val="27CD0B3F"/>
    <w:rsid w:val="280562F3"/>
    <w:rsid w:val="28C0445B"/>
    <w:rsid w:val="28DB6171"/>
    <w:rsid w:val="2AE55E23"/>
    <w:rsid w:val="2B890C87"/>
    <w:rsid w:val="2BD65124"/>
    <w:rsid w:val="2CC237EE"/>
    <w:rsid w:val="2CD15DCE"/>
    <w:rsid w:val="2DFF71AA"/>
    <w:rsid w:val="2F16666D"/>
    <w:rsid w:val="2FFC7D93"/>
    <w:rsid w:val="301A0BD5"/>
    <w:rsid w:val="323E6CB2"/>
    <w:rsid w:val="324467D9"/>
    <w:rsid w:val="32AE6F5F"/>
    <w:rsid w:val="32C679A2"/>
    <w:rsid w:val="32FF05AA"/>
    <w:rsid w:val="33243703"/>
    <w:rsid w:val="33FA2887"/>
    <w:rsid w:val="34953570"/>
    <w:rsid w:val="34D14A42"/>
    <w:rsid w:val="35A913B4"/>
    <w:rsid w:val="35E82076"/>
    <w:rsid w:val="37677DF0"/>
    <w:rsid w:val="37E503A7"/>
    <w:rsid w:val="38527CE1"/>
    <w:rsid w:val="38920C1E"/>
    <w:rsid w:val="38A80988"/>
    <w:rsid w:val="39394C27"/>
    <w:rsid w:val="39793863"/>
    <w:rsid w:val="39AA3EE5"/>
    <w:rsid w:val="39BC214E"/>
    <w:rsid w:val="3A6309DD"/>
    <w:rsid w:val="3AEC2E45"/>
    <w:rsid w:val="3B533283"/>
    <w:rsid w:val="3B63566F"/>
    <w:rsid w:val="3BF15191"/>
    <w:rsid w:val="3C155342"/>
    <w:rsid w:val="3C3E04E9"/>
    <w:rsid w:val="3C5054F9"/>
    <w:rsid w:val="3C9C6781"/>
    <w:rsid w:val="3CCA751A"/>
    <w:rsid w:val="3CDA66F4"/>
    <w:rsid w:val="3D250258"/>
    <w:rsid w:val="3D4165D1"/>
    <w:rsid w:val="3D432E0F"/>
    <w:rsid w:val="3DA7365F"/>
    <w:rsid w:val="3EBA0A70"/>
    <w:rsid w:val="3EFC6085"/>
    <w:rsid w:val="3F564BAB"/>
    <w:rsid w:val="3F592621"/>
    <w:rsid w:val="41140472"/>
    <w:rsid w:val="43013A8D"/>
    <w:rsid w:val="432C529F"/>
    <w:rsid w:val="43593C0E"/>
    <w:rsid w:val="43A8371A"/>
    <w:rsid w:val="446A58EA"/>
    <w:rsid w:val="44F56C9B"/>
    <w:rsid w:val="454C7C2C"/>
    <w:rsid w:val="45683409"/>
    <w:rsid w:val="45B75CB8"/>
    <w:rsid w:val="45C34F20"/>
    <w:rsid w:val="464B77EB"/>
    <w:rsid w:val="464E3479"/>
    <w:rsid w:val="467A73FB"/>
    <w:rsid w:val="46A7744F"/>
    <w:rsid w:val="46BB1B5B"/>
    <w:rsid w:val="47C40E5D"/>
    <w:rsid w:val="48272A07"/>
    <w:rsid w:val="48DA41C2"/>
    <w:rsid w:val="48DE65EC"/>
    <w:rsid w:val="496C4FC5"/>
    <w:rsid w:val="49B91E28"/>
    <w:rsid w:val="49FC2B7F"/>
    <w:rsid w:val="4AA34182"/>
    <w:rsid w:val="4AB34BE9"/>
    <w:rsid w:val="4B1209DB"/>
    <w:rsid w:val="4B361CF5"/>
    <w:rsid w:val="4B447309"/>
    <w:rsid w:val="4B6D4E53"/>
    <w:rsid w:val="4BC27963"/>
    <w:rsid w:val="4C093F16"/>
    <w:rsid w:val="4C14719A"/>
    <w:rsid w:val="4C7B4D06"/>
    <w:rsid w:val="4CD005BE"/>
    <w:rsid w:val="4D886BA8"/>
    <w:rsid w:val="4D9220BC"/>
    <w:rsid w:val="4DCE7D6C"/>
    <w:rsid w:val="4E5B0BA8"/>
    <w:rsid w:val="4EA216A0"/>
    <w:rsid w:val="4F69387C"/>
    <w:rsid w:val="4FED6E5C"/>
    <w:rsid w:val="504D16EC"/>
    <w:rsid w:val="50524BCB"/>
    <w:rsid w:val="50694A31"/>
    <w:rsid w:val="50CC5B82"/>
    <w:rsid w:val="51170CEC"/>
    <w:rsid w:val="516F1EF1"/>
    <w:rsid w:val="518E26FD"/>
    <w:rsid w:val="51E24E5E"/>
    <w:rsid w:val="51F457E4"/>
    <w:rsid w:val="52237292"/>
    <w:rsid w:val="52B76D0A"/>
    <w:rsid w:val="52D30C3A"/>
    <w:rsid w:val="541A51D2"/>
    <w:rsid w:val="54DF6D0C"/>
    <w:rsid w:val="54F5116D"/>
    <w:rsid w:val="55132733"/>
    <w:rsid w:val="55564215"/>
    <w:rsid w:val="55BB7031"/>
    <w:rsid w:val="55F309BC"/>
    <w:rsid w:val="56111869"/>
    <w:rsid w:val="56C716C7"/>
    <w:rsid w:val="56E50422"/>
    <w:rsid w:val="57DD3D8D"/>
    <w:rsid w:val="57E467E9"/>
    <w:rsid w:val="58680B3B"/>
    <w:rsid w:val="58D90593"/>
    <w:rsid w:val="597A37CA"/>
    <w:rsid w:val="59A1719D"/>
    <w:rsid w:val="59CC740C"/>
    <w:rsid w:val="5A663290"/>
    <w:rsid w:val="5B9116B7"/>
    <w:rsid w:val="5C0227D6"/>
    <w:rsid w:val="5C0564DE"/>
    <w:rsid w:val="5C2A176A"/>
    <w:rsid w:val="5CAE3C5F"/>
    <w:rsid w:val="5D346CA8"/>
    <w:rsid w:val="5DA707D0"/>
    <w:rsid w:val="5DCC2C34"/>
    <w:rsid w:val="5DD1653B"/>
    <w:rsid w:val="5F1F1491"/>
    <w:rsid w:val="60E536C5"/>
    <w:rsid w:val="61386060"/>
    <w:rsid w:val="61970193"/>
    <w:rsid w:val="61AA5FC6"/>
    <w:rsid w:val="61AB3502"/>
    <w:rsid w:val="61F16303"/>
    <w:rsid w:val="62556BE0"/>
    <w:rsid w:val="62C81786"/>
    <w:rsid w:val="634E6FF8"/>
    <w:rsid w:val="645901F5"/>
    <w:rsid w:val="64630FC8"/>
    <w:rsid w:val="651E4242"/>
    <w:rsid w:val="66336F57"/>
    <w:rsid w:val="663D5824"/>
    <w:rsid w:val="666C742D"/>
    <w:rsid w:val="66C51964"/>
    <w:rsid w:val="66DF094F"/>
    <w:rsid w:val="677F1521"/>
    <w:rsid w:val="680A4444"/>
    <w:rsid w:val="683409A1"/>
    <w:rsid w:val="68606C65"/>
    <w:rsid w:val="69B74230"/>
    <w:rsid w:val="69FA2F5D"/>
    <w:rsid w:val="6A4871CA"/>
    <w:rsid w:val="6AE94ACA"/>
    <w:rsid w:val="6B42174E"/>
    <w:rsid w:val="6B832D60"/>
    <w:rsid w:val="6BD90569"/>
    <w:rsid w:val="6BF20DF7"/>
    <w:rsid w:val="6D0648B0"/>
    <w:rsid w:val="6DBB52FC"/>
    <w:rsid w:val="6DBE6D49"/>
    <w:rsid w:val="6F026B1D"/>
    <w:rsid w:val="6F265C72"/>
    <w:rsid w:val="6FEF0C15"/>
    <w:rsid w:val="70136194"/>
    <w:rsid w:val="704B7F57"/>
    <w:rsid w:val="705C0903"/>
    <w:rsid w:val="70922E97"/>
    <w:rsid w:val="70EC3462"/>
    <w:rsid w:val="71CD70F5"/>
    <w:rsid w:val="723D7E61"/>
    <w:rsid w:val="72571EA7"/>
    <w:rsid w:val="72D7438D"/>
    <w:rsid w:val="73AF1C51"/>
    <w:rsid w:val="74C22045"/>
    <w:rsid w:val="755D4439"/>
    <w:rsid w:val="761D1331"/>
    <w:rsid w:val="768B3912"/>
    <w:rsid w:val="770C77BF"/>
    <w:rsid w:val="777C0D06"/>
    <w:rsid w:val="77A05BD9"/>
    <w:rsid w:val="77A9407F"/>
    <w:rsid w:val="781421A2"/>
    <w:rsid w:val="79947CF1"/>
    <w:rsid w:val="7A38325C"/>
    <w:rsid w:val="7AA55182"/>
    <w:rsid w:val="7AFE3F56"/>
    <w:rsid w:val="7AFF0B04"/>
    <w:rsid w:val="7B5B3E3B"/>
    <w:rsid w:val="7BE55ADA"/>
    <w:rsid w:val="7D7D1662"/>
    <w:rsid w:val="7D8B0863"/>
    <w:rsid w:val="7EAD461B"/>
    <w:rsid w:val="7F3439CF"/>
    <w:rsid w:val="7FB84424"/>
    <w:rsid w:val="7FF21577"/>
    <w:rsid w:val="7FFD00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4"/>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paragraph" w:styleId="4">
    <w:name w:val="heading 2"/>
    <w:basedOn w:val="1"/>
    <w:next w:val="1"/>
    <w:qFormat/>
    <w:uiPriority w:val="0"/>
    <w:pPr>
      <w:keepNext/>
      <w:keepLines/>
      <w:spacing w:line="560" w:lineRule="exact"/>
      <w:ind w:firstLine="880" w:firstLineChars="200"/>
      <w:outlineLvl w:val="1"/>
    </w:pPr>
    <w:rPr>
      <w:rFonts w:ascii="Times New Roman" w:hAnsi="Times New Roman" w:eastAsia="黑体" w:cs="Calibri"/>
      <w:kern w:val="0"/>
      <w:sz w:val="32"/>
      <w:szCs w:val="32"/>
    </w:rPr>
  </w:style>
  <w:style w:type="paragraph" w:styleId="5">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20">
    <w:name w:val="Default Paragraph Font"/>
    <w:qFormat/>
    <w:uiPriority w:val="1"/>
  </w:style>
  <w:style w:type="table" w:default="1" w:styleId="18">
    <w:name w:val="Normal Table"/>
    <w:qFormat/>
    <w:uiPriority w:val="0"/>
    <w:tblPr>
      <w:tblCellMar>
        <w:top w:w="0" w:type="dxa"/>
        <w:left w:w="108" w:type="dxa"/>
        <w:bottom w:w="0" w:type="dxa"/>
        <w:right w:w="108" w:type="dxa"/>
      </w:tblCellMar>
    </w:tblPr>
  </w:style>
  <w:style w:type="paragraph" w:styleId="2">
    <w:name w:val="Title"/>
    <w:basedOn w:val="1"/>
    <w:next w:val="1"/>
    <w:qFormat/>
    <w:uiPriority w:val="1"/>
    <w:pPr>
      <w:spacing w:before="146"/>
      <w:ind w:left="108"/>
    </w:pPr>
    <w:rPr>
      <w:rFonts w:ascii="宋体" w:hAnsi="宋体" w:eastAsia="宋体" w:cs="宋体"/>
      <w:sz w:val="96"/>
      <w:szCs w:val="96"/>
      <w:lang w:val="en-US" w:eastAsia="zh-CN" w:bidi="ar-SA"/>
    </w:rPr>
  </w:style>
  <w:style w:type="paragraph" w:styleId="6">
    <w:name w:val="table of authorities"/>
    <w:basedOn w:val="1"/>
    <w:next w:val="1"/>
    <w:qFormat/>
    <w:uiPriority w:val="0"/>
    <w:pPr>
      <w:ind w:left="420" w:leftChars="200"/>
    </w:pPr>
  </w:style>
  <w:style w:type="paragraph" w:styleId="7">
    <w:name w:val="Normal Indent"/>
    <w:basedOn w:val="1"/>
    <w:qFormat/>
    <w:uiPriority w:val="0"/>
    <w:pPr>
      <w:ind w:firstLine="420" w:firstLineChars="200"/>
    </w:pPr>
  </w:style>
  <w:style w:type="paragraph" w:styleId="8">
    <w:name w:val="Body Text 3"/>
    <w:basedOn w:val="1"/>
    <w:qFormat/>
    <w:uiPriority w:val="0"/>
    <w:pPr>
      <w:spacing w:after="120"/>
    </w:pPr>
    <w:rPr>
      <w:rFonts w:ascii="Calibri" w:hAnsi="Calibri" w:eastAsia="宋体"/>
      <w:sz w:val="16"/>
    </w:rPr>
  </w:style>
  <w:style w:type="paragraph" w:styleId="9">
    <w:name w:val="Body Text"/>
    <w:basedOn w:val="1"/>
    <w:qFormat/>
    <w:uiPriority w:val="1"/>
    <w:rPr>
      <w:rFonts w:ascii="宋体" w:hAnsi="宋体" w:eastAsia="宋体" w:cs="宋体"/>
      <w:sz w:val="36"/>
      <w:szCs w:val="36"/>
      <w:lang w:val="en-US" w:eastAsia="zh-CN" w:bidi="ar-SA"/>
    </w:rPr>
  </w:style>
  <w:style w:type="paragraph" w:styleId="10">
    <w:name w:val="Body Text Indent"/>
    <w:basedOn w:val="1"/>
    <w:qFormat/>
    <w:uiPriority w:val="0"/>
    <w:pPr>
      <w:spacing w:after="120"/>
      <w:ind w:left="420" w:leftChars="200"/>
    </w:pPr>
    <w:rPr>
      <w:rFonts w:ascii="Times New Roman" w:hAnsi="Times New Roman" w:eastAsia="宋体" w:cs="Times New Roman"/>
    </w:rPr>
  </w:style>
  <w:style w:type="paragraph" w:styleId="11">
    <w:name w:val="Plain Text"/>
    <w:basedOn w:val="1"/>
    <w:semiHidden/>
    <w:unhideWhenUsed/>
    <w:qFormat/>
    <w:uiPriority w:val="99"/>
    <w:rPr>
      <w:rFonts w:ascii="宋体" w:hAnsi="Courier New"/>
    </w:rPr>
  </w:style>
  <w:style w:type="paragraph" w:styleId="12">
    <w:name w:val="footer"/>
    <w:basedOn w:val="1"/>
    <w:next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0"/>
    <w:pPr>
      <w:spacing w:before="240" w:after="60" w:line="312" w:lineRule="auto"/>
      <w:jc w:val="center"/>
      <w:outlineLvl w:val="1"/>
    </w:pPr>
    <w:rPr>
      <w:rFonts w:ascii="Arial" w:hAnsi="Arial" w:cs="Arial"/>
      <w:b/>
      <w:bCs/>
      <w:kern w:val="28"/>
    </w:rPr>
  </w:style>
  <w:style w:type="paragraph" w:styleId="15">
    <w:name w:val="footnote text"/>
    <w:basedOn w:val="1"/>
    <w:qFormat/>
    <w:uiPriority w:val="0"/>
    <w:pPr>
      <w:snapToGrid w:val="0"/>
      <w:jc w:val="left"/>
    </w:pPr>
  </w:style>
  <w:style w:type="paragraph" w:styleId="16">
    <w:name w:val="Normal (Web)"/>
    <w:basedOn w:val="1"/>
    <w:qFormat/>
    <w:uiPriority w:val="0"/>
    <w:pPr>
      <w:spacing w:beforeAutospacing="1" w:afterAutospacing="1" w:line="240" w:lineRule="auto"/>
      <w:ind w:firstLine="0" w:firstLineChars="0"/>
      <w:jc w:val="left"/>
    </w:pPr>
    <w:rPr>
      <w:rFonts w:cs="Times New Roman" w:asciiTheme="minorHAnsi" w:hAnsiTheme="minorHAnsi" w:eastAsiaTheme="minorEastAsia"/>
      <w:kern w:val="0"/>
      <w:sz w:val="24"/>
    </w:rPr>
  </w:style>
  <w:style w:type="paragraph" w:styleId="17">
    <w:name w:val="Body Text First Indent 2"/>
    <w:basedOn w:val="10"/>
    <w:next w:val="1"/>
    <w:qFormat/>
    <w:uiPriority w:val="0"/>
    <w:pPr>
      <w:spacing w:line="560" w:lineRule="exact"/>
      <w:ind w:left="640" w:firstLine="880" w:firstLineChars="200"/>
      <w:jc w:val="both"/>
    </w:pPr>
    <w:rPr>
      <w:rFonts w:ascii="Times New Roman" w:hAnsi="Times New Roman" w:eastAsia="方正仿宋_GBK" w:cs="Times New Roman"/>
      <w:sz w:val="32"/>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page number"/>
    <w:basedOn w:val="20"/>
    <w:qFormat/>
    <w:uiPriority w:val="0"/>
  </w:style>
  <w:style w:type="character" w:styleId="23">
    <w:name w:val="Emphasis"/>
    <w:basedOn w:val="20"/>
    <w:qFormat/>
    <w:uiPriority w:val="20"/>
    <w:rPr>
      <w:i/>
      <w:iCs/>
    </w:rPr>
  </w:style>
  <w:style w:type="paragraph" w:customStyle="1" w:styleId="24">
    <w:name w:val="Heading2"/>
    <w:basedOn w:val="1"/>
    <w:next w:val="1"/>
    <w:qFormat/>
    <w:uiPriority w:val="0"/>
    <w:pPr>
      <w:keepNext/>
      <w:keepLines/>
      <w:spacing w:line="560" w:lineRule="exact"/>
      <w:ind w:firstLine="880" w:firstLineChars="200"/>
      <w:jc w:val="both"/>
      <w:textAlignment w:val="baseline"/>
    </w:pPr>
    <w:rPr>
      <w:rFonts w:ascii="Times New Roman" w:hAnsi="Times New Roman" w:eastAsia="黑体"/>
      <w:kern w:val="0"/>
      <w:sz w:val="32"/>
      <w:szCs w:val="32"/>
      <w:lang w:val="en-US" w:eastAsia="zh-CN" w:bidi="ar-SA"/>
    </w:rPr>
  </w:style>
  <w:style w:type="paragraph" w:customStyle="1" w:styleId="25">
    <w:name w:val="NormalIndent"/>
    <w:basedOn w:val="1"/>
    <w:qFormat/>
    <w:uiPriority w:val="0"/>
    <w:pPr>
      <w:ind w:firstLine="420"/>
      <w:textAlignment w:val="baseline"/>
    </w:pPr>
  </w:style>
  <w:style w:type="paragraph" w:customStyle="1" w:styleId="26">
    <w:name w:val="正文-公1"/>
    <w:basedOn w:val="27"/>
    <w:next w:val="1"/>
    <w:qFormat/>
    <w:uiPriority w:val="0"/>
    <w:pPr>
      <w:ind w:firstLine="200" w:firstLineChars="200"/>
    </w:pPr>
  </w:style>
  <w:style w:type="paragraph" w:customStyle="1" w:styleId="27">
    <w:name w:val="正文 New New New"/>
    <w:next w:val="26"/>
    <w:qFormat/>
    <w:uiPriority w:val="0"/>
    <w:pPr>
      <w:widowControl w:val="0"/>
      <w:jc w:val="both"/>
    </w:pPr>
    <w:rPr>
      <w:rFonts w:ascii="Calibri" w:hAnsi="Calibri" w:eastAsia="宋体" w:cs="黑体"/>
      <w:kern w:val="2"/>
      <w:sz w:val="21"/>
      <w:szCs w:val="24"/>
      <w:lang w:val="en-US" w:eastAsia="zh-CN" w:bidi="ar-SA"/>
    </w:rPr>
  </w:style>
  <w:style w:type="paragraph" w:customStyle="1" w:styleId="28">
    <w:name w:val="UserStyle_0"/>
    <w:next w:val="29"/>
    <w:qFormat/>
    <w:uiPriority w:val="0"/>
    <w:pPr>
      <w:widowControl/>
      <w:pBdr>
        <w:top w:val="none" w:color="000000" w:sz="0" w:space="0"/>
        <w:left w:val="none" w:color="000000" w:sz="0" w:space="0"/>
        <w:bottom w:val="none" w:color="000000" w:sz="0" w:space="0"/>
        <w:right w:val="none" w:color="000000" w:sz="0" w:space="0"/>
        <w:between w:val="none" w:color="000000" w:sz="0" w:space="0"/>
      </w:pBdr>
      <w:shd w:val="solid" w:color="000000" w:fill="000000"/>
      <w:jc w:val="both"/>
      <w:textAlignment w:val="baseline"/>
    </w:pPr>
    <w:rPr>
      <w:rFonts w:ascii="Calibri" w:hAnsi="Calibri" w:eastAsia="宋体" w:cstheme="minorBidi"/>
      <w:kern w:val="1"/>
      <w:sz w:val="21"/>
      <w:szCs w:val="24"/>
      <w:lang w:val="en-US" w:eastAsia="zh-CN" w:bidi="ar-SA"/>
    </w:rPr>
  </w:style>
  <w:style w:type="paragraph" w:customStyle="1" w:styleId="29">
    <w:name w:val="UserStyle_1"/>
    <w:basedOn w:val="28"/>
    <w:next w:val="30"/>
    <w:qFormat/>
    <w:uiPriority w:val="0"/>
    <w:pPr>
      <w:widowControl/>
      <w:pBdr>
        <w:top w:val="none" w:color="000000" w:sz="0" w:space="0"/>
        <w:left w:val="none" w:color="000000" w:sz="0" w:space="0"/>
        <w:bottom w:val="none" w:color="000000" w:sz="0" w:space="0"/>
        <w:right w:val="none" w:color="000000" w:sz="0" w:space="0"/>
        <w:between w:val="none" w:color="000000" w:sz="0" w:space="0"/>
      </w:pBdr>
      <w:shd w:val="solid" w:color="000000" w:fill="000000"/>
      <w:ind w:firstLine="200"/>
      <w:jc w:val="both"/>
      <w:textAlignment w:val="baseline"/>
    </w:pPr>
    <w:rPr>
      <w:rFonts w:ascii="Calibri" w:hAnsi="Calibri" w:eastAsia="宋体"/>
      <w:kern w:val="1"/>
      <w:sz w:val="21"/>
      <w:szCs w:val="22"/>
      <w:lang w:val="en-US" w:eastAsia="zh-CN" w:bidi="ar-SA"/>
    </w:rPr>
  </w:style>
  <w:style w:type="paragraph" w:customStyle="1" w:styleId="30">
    <w:name w:val="UserStyle_2"/>
    <w:qFormat/>
    <w:uiPriority w:val="0"/>
    <w:pPr>
      <w:widowControl/>
      <w:pBdr>
        <w:top w:val="none" w:color="000000" w:sz="0" w:space="3"/>
        <w:left w:val="none" w:color="000000" w:sz="0" w:space="3"/>
        <w:bottom w:val="none" w:color="000000" w:sz="0" w:space="3"/>
        <w:right w:val="none" w:color="000000" w:sz="0" w:space="3"/>
        <w:between w:val="none" w:color="000000" w:sz="0" w:space="0"/>
      </w:pBdr>
      <w:shd w:val="solid" w:color="000000" w:fill="000000"/>
      <w:spacing w:before="100" w:beforeAutospacing="1" w:after="100" w:afterAutospacing="1"/>
      <w:jc w:val="left"/>
      <w:textAlignment w:val="baseline"/>
    </w:pPr>
    <w:rPr>
      <w:rFonts w:ascii="宋体" w:hAnsi="宋体" w:eastAsia="宋体" w:cstheme="minorBidi"/>
      <w:kern w:val="1"/>
      <w:sz w:val="24"/>
      <w:szCs w:val="24"/>
      <w:lang w:val="en-US" w:eastAsia="zh-CN" w:bidi="ar-SA"/>
    </w:rPr>
  </w:style>
  <w:style w:type="paragraph" w:customStyle="1" w:styleId="31">
    <w:name w:val="Body Text First Indent 21"/>
    <w:basedOn w:val="32"/>
    <w:qFormat/>
    <w:uiPriority w:val="0"/>
    <w:pPr>
      <w:spacing w:after="120" w:line="240" w:lineRule="auto"/>
      <w:ind w:left="420" w:leftChars="200" w:firstLine="210" w:firstLineChars="200"/>
    </w:pPr>
    <w:rPr>
      <w:rFonts w:ascii="Times New Roman" w:hAnsi="Times New Roman" w:eastAsia="宋体" w:cs="Times New Roman"/>
      <w:szCs w:val="24"/>
    </w:rPr>
  </w:style>
  <w:style w:type="paragraph" w:customStyle="1" w:styleId="32">
    <w:name w:val="Body Text Indent1"/>
    <w:basedOn w:val="1"/>
    <w:qFormat/>
    <w:uiPriority w:val="0"/>
    <w:pPr>
      <w:spacing w:line="520" w:lineRule="exact"/>
      <w:ind w:left="840" w:leftChars="350" w:hanging="105" w:hangingChars="50"/>
    </w:pPr>
    <w:rPr>
      <w:rFonts w:ascii="Times New Roman" w:hAnsi="Times New Roman" w:eastAsia="宋体" w:cs="Times New Roman"/>
      <w:szCs w:val="20"/>
    </w:rPr>
  </w:style>
  <w:style w:type="table" w:customStyle="1" w:styleId="33">
    <w:name w:val="Table Normal"/>
    <w:qFormat/>
    <w:uiPriority w:val="2"/>
    <w:tblPr>
      <w:tblCellMar>
        <w:top w:w="0" w:type="dxa"/>
        <w:left w:w="0" w:type="dxa"/>
        <w:bottom w:w="0" w:type="dxa"/>
        <w:right w:w="0" w:type="dxa"/>
      </w:tblCellMar>
    </w:tblPr>
  </w:style>
  <w:style w:type="paragraph" w:styleId="34">
    <w:name w:val="List Paragraph"/>
    <w:basedOn w:val="1"/>
    <w:qFormat/>
    <w:uiPriority w:val="1"/>
    <w:rPr>
      <w:lang w:val="en-US" w:eastAsia="zh-CN" w:bidi="ar-SA"/>
    </w:rPr>
  </w:style>
  <w:style w:type="paragraph" w:customStyle="1" w:styleId="35">
    <w:name w:val="Table Paragraph"/>
    <w:basedOn w:val="1"/>
    <w:qFormat/>
    <w:uiPriority w:val="1"/>
    <w:rPr>
      <w:lang w:val="en-US" w:eastAsia="zh-CN" w:bidi="ar-SA"/>
    </w:rPr>
  </w:style>
  <w:style w:type="paragraph" w:customStyle="1" w:styleId="36">
    <w:name w:val="正文格式"/>
    <w:qFormat/>
    <w:uiPriority w:val="0"/>
    <w:pPr>
      <w:adjustRightInd w:val="0"/>
      <w:snapToGrid w:val="0"/>
      <w:spacing w:line="400" w:lineRule="atLeast"/>
      <w:ind w:firstLine="482"/>
      <w:textAlignment w:val="baseline"/>
    </w:pPr>
    <w:rPr>
      <w:rFonts w:ascii="Calibri" w:hAnsi="Calibri" w:eastAsia="宋体" w:cs="Times New Roman"/>
      <w:sz w:val="24"/>
      <w:lang w:val="en-US" w:eastAsia="zh-CN" w:bidi="ar-SA"/>
    </w:rPr>
  </w:style>
  <w:style w:type="paragraph" w:customStyle="1" w:styleId="37">
    <w:name w:val="[基本段落]"/>
    <w:basedOn w:val="1"/>
    <w:qFormat/>
    <w:uiPriority w:val="0"/>
    <w:pPr>
      <w:widowControl/>
      <w:spacing w:line="240" w:lineRule="auto"/>
      <w:jc w:val="left"/>
    </w:pPr>
    <w:rPr>
      <w:rFonts w:hAnsi="NEU-BZ"/>
      <w:kern w:val="0"/>
      <w:sz w:val="22"/>
    </w:rPr>
  </w:style>
  <w:style w:type="paragraph" w:customStyle="1" w:styleId="38">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character" w:customStyle="1" w:styleId="39">
    <w:name w:val="NormalCharacter"/>
    <w:link w:val="1"/>
    <w:qFormat/>
    <w:uiPriority w:val="0"/>
    <w:rPr>
      <w:rFonts w:ascii="宋体" w:hAnsi="宋体" w:eastAsia="宋体" w:cs="宋体"/>
      <w:sz w:val="22"/>
      <w:szCs w:val="22"/>
      <w:lang w:val="en-US" w:eastAsia="zh-CN" w:bidi="ar-SA"/>
    </w:rPr>
  </w:style>
  <w:style w:type="paragraph" w:customStyle="1" w:styleId="40">
    <w:name w:val="p0"/>
    <w:basedOn w:val="1"/>
    <w:qFormat/>
    <w:uiPriority w:val="0"/>
    <w:pPr>
      <w:widowControl/>
    </w:pPr>
    <w:rPr>
      <w:rFonts w:ascii="Times New Roman" w:hAnsi="Times New Roman" w:eastAsia="宋体" w:cs="Times New Roman"/>
      <w:kern w:val="0"/>
      <w:szCs w:val="21"/>
    </w:rPr>
  </w:style>
  <w:style w:type="paragraph" w:customStyle="1" w:styleId="41">
    <w:name w:val="标题 Char Char"/>
    <w:basedOn w:val="1"/>
    <w:next w:val="14"/>
    <w:qFormat/>
    <w:uiPriority w:val="0"/>
    <w:pPr>
      <w:jc w:val="center"/>
      <w:outlineLvl w:val="0"/>
    </w:pPr>
    <w:rPr>
      <w:rFonts w:ascii="Arial" w:hAnsi="Arial"/>
      <w:b/>
      <w:bCs/>
    </w:rPr>
  </w:style>
  <w:style w:type="paragraph" w:customStyle="1" w:styleId="42">
    <w:name w:val="正文文本1"/>
    <w:basedOn w:val="43"/>
    <w:qFormat/>
    <w:uiPriority w:val="0"/>
    <w:pPr>
      <w:widowControl/>
      <w:spacing w:before="0" w:after="120" w:line="276" w:lineRule="auto"/>
      <w:jc w:val="left"/>
    </w:pPr>
    <w:rPr>
      <w:rFonts w:ascii="微软雅黑" w:hAnsi="微软雅黑" w:eastAsia="微软雅黑" w:cs="Times New Roman"/>
      <w:kern w:val="0"/>
      <w:sz w:val="22"/>
      <w:szCs w:val="22"/>
      <w:lang w:eastAsia="en-US"/>
    </w:rPr>
  </w:style>
  <w:style w:type="paragraph" w:customStyle="1" w:styleId="43">
    <w:name w:val="正文1"/>
    <w:next w:val="6"/>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 w:type="character" w:customStyle="1" w:styleId="44">
    <w:name w:val="UserStyle_3"/>
    <w:link w:val="1"/>
    <w:qFormat/>
    <w:uiPriority w:val="0"/>
    <w:rPr>
      <w:rFonts w:ascii="Times New Roman" w:hAnsi="Times New Roman" w:eastAsia="宋体" w:cs="Times New Roman"/>
      <w:kern w:val="2"/>
      <w:sz w:val="21"/>
      <w:szCs w:val="24"/>
      <w:lang w:val="en-US" w:eastAsia="zh-CN" w:bidi="ar-SA"/>
    </w:rPr>
  </w:style>
  <w:style w:type="paragraph" w:customStyle="1" w:styleId="45">
    <w:name w:val="正文首行缩进 21"/>
    <w:basedOn w:val="1"/>
    <w:qFormat/>
    <w:uiPriority w:val="0"/>
    <w:pPr>
      <w:spacing w:after="120"/>
      <w:ind w:left="420" w:leftChars="200" w:firstLine="420"/>
    </w:pPr>
    <w:rPr>
      <w:rFonts w:ascii="Calibri" w:hAnsi="Calibri"/>
    </w:rPr>
  </w:style>
  <w:style w:type="paragraph" w:customStyle="1" w:styleId="4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2573</Words>
  <Characters>2588</Characters>
  <Paragraphs>62</Paragraphs>
  <TotalTime>16</TotalTime>
  <ScaleCrop>false</ScaleCrop>
  <LinksUpToDate>false</LinksUpToDate>
  <CharactersWithSpaces>2653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2020-11-01T11:42:00Z</dcterms:created>
  <dc:creator>陈亚红</dc:creator>
  <cp:lastModifiedBy>爱吃猫的鱼</cp:lastModifiedBy>
  <cp:lastPrinted>2021-09-03T03:20:00Z</cp:lastPrinted>
  <dcterms:modified xsi:type="dcterms:W3CDTF">2021-11-02T01:23:30Z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2020-06-20T00:00:00Z</vt:filetime>
  </property>
  <property fmtid="{D5CDD505-2E9C-101B-9397-08002B2CF9AE}" pid="3" name="Creator">
    <vt:lpwstr>WPS 文字</vt:lpwstr>
  </property>
  <property fmtid="{D5CDD505-2E9C-101B-9397-08002B2CF9AE}" pid="4" name="LastSaved">
    <vt:filetime>2020-11-01T00:00:00Z</vt:filetime>
  </property>
  <property fmtid="{D5CDD505-2E9C-101B-9397-08002B2CF9AE}" pid="5" name="KSOProductBuildVer">
    <vt:lpwstr>2052-11.1.0.11045</vt:lpwstr>
  </property>
  <property fmtid="{D5CDD505-2E9C-101B-9397-08002B2CF9AE}" pid="6" name="ICV">
    <vt:lpwstr>2D46DCB70B744B9BA37E8DFA329C087E</vt:lpwstr>
  </property>
</Properties>
</file>